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AP Automation Middleware — Best in Class</w:t>
      </w:r>
    </w:p>
    <w:p>
      <w:r>
        <w:rPr>
          <w:rFonts w:ascii="Arial" w:cs="Arial" w:eastAsia="Arial" w:hAnsi="Arial"/>
          <w:sz w:val="20"/>
          <w:szCs w:val="20"/>
        </w:rPr>
        <w:t xml:space="preserve">A comprehensive specification of everything required to make the AP Automation middleware layer best-in-class — independent of RAG core enhancements. This document covers API design, agentic orchestration, ERP integration, security, multi-tenancy, observability, resilience, and developer experience.</w:t>
      </w:r>
    </w:p>
    <w:p>
      <w:r>
        <w:rPr>
          <w:rFonts w:ascii="Arial" w:cs="Arial" w:eastAsia="Arial" w:hAnsi="Arial"/>
          <w:sz w:val="20"/>
          <w:szCs w:val="20"/>
        </w:rPr>
        <w:t xml:space="preserve">October 2026  |  Form Consulting Services  |  Akkoda</w:t>
      </w:r>
    </w:p>
    <w:p/>
    <w:p>
      <w:pPr>
        <w:pStyle w:val="Heading1"/>
      </w:pPr>
      <w:r>
        <w:t xml:space="preserve">1. API Layer — FastAPI</w:t>
      </w:r>
    </w:p>
    <w:p/>
    <w:p>
      <w:pPr>
        <w:pStyle w:val="Heading2"/>
      </w:pPr>
      <w:r>
        <w:t xml:space="preserve">1.1 Core API Design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Async-first throughout — FastAPI with asyncio, no blocking calls in request handlers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OpenAPI spec auto-generated and versioned — /api/v1/, /api/v2/ with deprecation headers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Request/response models via Pydantic v2 — strict validation, no raw dicts in handlers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Consistent error envelope: { error_code, message, trace_id, timestamp } on every error response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Idempotency keys on all POST endpoints — safe to retry without double-posting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Request ID propagation — X-Request-ID header threaded through every downstream call and log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Content negotiation — JSON default, CSV export on Accept: text/csv for invoice endpoints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Pagination on all list endpoints — cursor-based (not offset) for large result sets</w:t>
      </w:r>
    </w:p>
    <w:p/>
    <w:p>
      <w:pPr>
        <w:pStyle w:val="Heading2"/>
      </w:pPr>
      <w:r>
        <w:t xml:space="preserve">1.2 Endpoint Design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POST /api/v1/invoices/predict — single invoice prediction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POST /api/v1/invoices/batch — async batch processing, returns job_id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GET /api/v1/invoices/batch/{job_id} — poll batch status and results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POST /api/v1/invoices/{invoice_id}/confirm — human confirmation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POST /api/v1/invoices/{invoice_id}/correct — human correction with override GL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GET /api/v1/corpus/stats — corpus size, vendor distribution, age distribution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GET /api/v1/performance — automation rate, accuracy, false positive rate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GET /api/v1/audit/{invoice_id} — full provenance JSON for a given invoice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POST /api/v1/rules — submit a natural language coding rule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GET /api/v1/rules — list active rules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DELETE /api/v1/rules/{rule_id} — revoke a rule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GET /api/v1/health — liveness check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GET /api/v1/ready — readiness check (Qdrant, Postgres, Redis all healthy)</w:t>
      </w:r>
    </w:p>
    <w:p/>
    <w:p>
      <w:pPr>
        <w:pStyle w:val="Heading2"/>
      </w:pPr>
      <w:r>
        <w:t xml:space="preserve">1.3 Rate Limiting &amp; Throttling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Per-tenant rate limiting via Redis token bucket — configurable per tier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Burst allowance for batch jobs — separate limit from interactive requests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429 response includes Retry-After header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Rate limit headers on every response: X-RateLimit-Limit, X-RateLimit-Remaining, X-RateLimit-Reset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Backpressure signalling — queue depth exposed via /api/v1/health so clients can adapt</w:t>
      </w:r>
    </w:p>
    <w:p/>
    <w:p>
      <w:pPr>
        <w:pStyle w:val="Heading2"/>
      </w:pPr>
      <w:r>
        <w:t xml:space="preserve">1.4 Webhook Support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Tenants register webhook endpoints for invoice events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Events: invoice.predicted, invoice.auto_posted, invoice.routed_for_review, invoice.confirmed, invoice.corrected, corpus.updated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Signed payloads — HMAC-SHA256 with tenant secret, X-Webhook-Signature header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Retry with exponential backoff on delivery failure (3 attempts, 1s/5s/30s)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Webhook delivery log stored in Postgres — queryable via API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Dead letter queue for failed webhooks — alerting after 3 failures</w:t>
      </w:r>
    </w:p>
    <w:p/>
    <w:p>
      <w:pPr>
        <w:pStyle w:val="Heading1"/>
      </w:pPr>
      <w:r>
        <w:t xml:space="preserve">2. Agentic Layer — LangGraph</w:t>
      </w:r>
    </w:p>
    <w:p/>
    <w:p>
      <w:pPr>
        <w:pStyle w:val="Heading2"/>
      </w:pPr>
      <w:r>
        <w:t xml:space="preserve">2.1 Agent Architecture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LangGraph state machine — nodes for each agent action, edges for routing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Supervisor node — routes invoice to appropriate sub-agent based on confidence, amount, vendor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Sub-agents: PredictionAgent, ReviewAgent, ExplanationAgent, RuleAgent, AuditAgent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Human-in-the-loop node — suspends graph execution pending clerk confirmation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Checkpointing — graph state persisted to Postgres so long-running reviews survive restarts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Timeout handling — stalled reviews escalate after configurable period</w:t>
      </w:r>
    </w:p>
    <w:p/>
    <w:p>
      <w:pPr>
        <w:pStyle w:val="Heading2"/>
      </w:pPr>
      <w:r>
        <w:t xml:space="preserve">2.2 Tool Registry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Tools registered as typed Python functions with full docstrings — auto-converted to Claude tool schemas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get_corpus_stats(vendor_id?) — corpus size, vendor density, age distribution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get_vendor_gl_history(vendor_name) — GL distribution, confidence history, last confirmation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get_invoice_evidence(description, vendor, amount) — live retrieval with similarity scores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get_audit_record(invoice_id) — full provenance JSON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get_erp_postings(vendor?, date_from?, date_to?, gl_account?) — ERP ledger query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get_performance_metrics(period?) — automation rate, accuracy, false positive rate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predict_invoice(vendor, description, amount, currency, entity) — live end-to-end prediction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submit_coding_rule(rule_text, vendor?, gl_account?, submitting_user) — natural language rule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flag_corpus_outlier(invoice_id, reason) — flag a confirmed invoice as potentially miscoded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get_pending_reviews() — list of invoices awaiting human confirmation</w:t>
      </w:r>
    </w:p>
    <w:p/>
    <w:p>
      <w:pPr>
        <w:pStyle w:val="Heading2"/>
      </w:pPr>
      <w:r>
        <w:t xml:space="preserve">2.3 Explanation Agent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Invoked for every invoice routed to human review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Generates plain-English explanation: why this GL was predicted, why confidence was low, what the clerk should consider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References specific retrieved evidence lines by description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Explanation stored alongside audit record — not regenerated on demand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Quality scored via Langfuse agentic.explanation_quality eval (1-5)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Target: average explanation quality &gt;4.0/5.0</w:t>
      </w:r>
    </w:p>
    <w:p/>
    <w:p>
      <w:pPr>
        <w:pStyle w:val="Heading2"/>
      </w:pPr>
      <w:r>
        <w:t xml:space="preserve">2.4 Conversational Review Interface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Clerk asks questions in natural language: "Why was this coded to 6300?", "What did similar invoices code to last quarter?"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Agent queries tools and responds in plain English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Multi-turn conversation persisted per invoice review session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Conversation history included in audit trail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Suggested actions presented as structured options (confirm, correct, escalate, flag)</w:t>
      </w:r>
    </w:p>
    <w:p/>
    <w:p>
      <w:pPr>
        <w:pStyle w:val="Heading2"/>
      </w:pPr>
      <w:r>
        <w:t xml:space="preserve">2.5 Rule Engine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Natural language rules parsed by LLM into structured rule objects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Rule types: vendor override (always use GL X for vendor Y), description override (if description contains X, use GL Y), amount override (if amount &gt; X, use GL Y)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Rules validated against chart of accounts before saving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Rules applied as pre-filters before RAG retrieval — hard rules take precedence over soft confidence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Rule conflicts detected and flagged for admin resolution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Full rule audit trail — who submitted, when, and what invoices it affected</w:t>
      </w:r>
    </w:p>
    <w:p/>
    <w:p>
      <w:pPr>
        <w:pStyle w:val="Heading1"/>
      </w:pPr>
      <w:r>
        <w:t xml:space="preserve">3. ERP Integration Layer</w:t>
      </w:r>
    </w:p>
    <w:p/>
    <w:p>
      <w:pPr>
        <w:pStyle w:val="Heading2"/>
      </w:pPr>
      <w:r>
        <w:t xml:space="preserve">3.1 Connector Architecture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Abstract ERPConnector base class — all connectors implement the same interface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Methods: post_invoice(), get_chart_of_accounts(), get_cost_centres(), get_invoice_history(), health_check()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Connector registry — tenants configured with their ERP type and credentials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Connection pooling — reuse authenticated sessions where possible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Credential rotation — connectors pick up new credentials without restart</w:t>
      </w:r>
    </w:p>
    <w:p/>
    <w:p>
      <w:pPr>
        <w:pStyle w:val="Heading2"/>
      </w:pPr>
      <w:r>
        <w:t xml:space="preserve">3.2 Connectors (Priority Order)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iplicit — Phase 1 priority. REST API. Invoice posting, GL validation, cost centre lookup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NetSuite — Phase 2. SuiteScript REST. Invoice posting, approval workflow integration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Sage Intacct — Phase 2. SOAP + REST hybrid. Common in UK mid-market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Xero — Phase 2. REST API. SME and lower mid-market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SAP S/4HANA — Phase 3. OData v4. Large enterprise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Microsoft Dynamics 365 — Phase 3. REST API. Large enterprise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QuickBooks Online — Phase 3. REST API. SME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Generic REST connector — configurable field mapping for custom ERPs</w:t>
      </w:r>
    </w:p>
    <w:p/>
    <w:p>
      <w:pPr>
        <w:pStyle w:val="Heading2"/>
      </w:pPr>
      <w:r>
        <w:t xml:space="preserve">3.3 Write-Back Reliability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ERP posting is async — invoice goes to a Celery queue, not posted synchronously in the request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Posting confirmation before corpus indexing — never index an invoice that failed to post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Retry queue with exponential backoff: 1s, 5s, 30s, 5min, 30min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Dead letter queue after 5 failures — alert and route to human intervention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Idempotency on ERP writes — duplicate posting attempts detected and rejected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Posting status tracked in Postgres — queryable via API</w:t>
      </w:r>
    </w:p>
    <w:p/>
    <w:p>
      <w:pPr>
        <w:pStyle w:val="Heading2"/>
      </w:pPr>
      <w:r>
        <w:t xml:space="preserve">3.4 Chart of Accounts Sync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Pull chart of accounts from ERP on tenant onboarding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Nightly sync job — detect additions, deprecations, renames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Deprecated GL codes: flag corpus points using them, alert administrator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New GL codes: eligible for prediction immediately after sync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Cost centre hierarchy synced alongside GL codes</w:t>
      </w:r>
    </w:p>
    <w:p/>
    <w:p>
      <w:pPr>
        <w:pStyle w:val="Heading1"/>
      </w:pPr>
      <w:r>
        <w:t xml:space="preserve">4. Security &amp; Compliance</w:t>
      </w:r>
    </w:p>
    <w:p/>
    <w:p>
      <w:pPr>
        <w:pStyle w:val="Heading2"/>
      </w:pPr>
      <w:r>
        <w:t xml:space="preserve">4.1 Authentication &amp; Authorisation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OAuth2 + JWT — access tokens (15 min TTL) and refresh tokens (7 day TTL)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RBAC with four roles: Admin, AP Manager, AP Clerk, Read Only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Role permissions enforced at API gateway — not in business logic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Admin: full access including rule submission, corpus management, tenant config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AP Manager: confirm, correct, escalate, view all invoices and audit records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AP Clerk: submit invoices, confirm assigned reviews, view own audit records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Read Only: view invoices and audit records — no write access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Service accounts for ERP connectors — scoped to posting endpoints only</w:t>
      </w:r>
    </w:p>
    <w:p/>
    <w:p>
      <w:pPr>
        <w:pStyle w:val="Heading2"/>
      </w:pPr>
      <w:r>
        <w:t xml:space="preserve">4.2 Data Security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All data encrypted at rest — AWS KMS, per-tenant encryption keys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All data encrypted in transit — TLS 1.3 minimum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PII handling: invoice descriptions may contain supplier contact details — strip before embedding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Secrets management: HashiCorp Vault — no secrets in environment variables or config files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API keys stored hashed in Postgres — never logged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Database credentials rotated every 30 days via Vault dynamic secrets</w:t>
      </w:r>
    </w:p>
    <w:p/>
    <w:p>
      <w:pPr>
        <w:pStyle w:val="Heading2"/>
      </w:pPr>
      <w:r>
        <w:t xml:space="preserve">4.3 Audit &amp; Compliance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Append-only audit log in Postgres — no updates or deletes permitted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Every prediction, confirmation, correction, and rule change logged with user, timestamp, and trace ID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Audit log exported to S3 daily — retained for 7 years (UK financial records requirement)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GDPR compliance: vendor name and description treated as potentially personal data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Data retention policy: corpus points older than 5 years eligible for archival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SOC 2 Type II alignment: all controls documented and testable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Right to erasure: vendor data erasable from corpus on request without breaking other vendor predictions</w:t>
      </w:r>
    </w:p>
    <w:p/>
    <w:p>
      <w:pPr>
        <w:pStyle w:val="Heading2"/>
      </w:pPr>
      <w:r>
        <w:t xml:space="preserve">4.4 Network Security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API gateway (AWS ALB) as single entry point — no direct access to services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VPC with private subnets for all services — Qdrant, Postgres, Redis not publicly accessible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WAF rules on API gateway — block common injection attacks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IP allowlisting for ERP connectors — outbound only to known ERP endpoints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DDoS protection via AWS Shield Standard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Penetration test annually — results inform security roadmap</w:t>
      </w:r>
    </w:p>
    <w:p/>
    <w:p>
      <w:pPr>
        <w:pStyle w:val="Heading1"/>
      </w:pPr>
      <w:r>
        <w:t xml:space="preserve">5. Multi-Tenancy</w:t>
      </w:r>
    </w:p>
    <w:p/>
    <w:p>
      <w:pPr>
        <w:pStyle w:val="Heading2"/>
      </w:pPr>
      <w:r>
        <w:t xml:space="preserve">5.1 Tenant Isolation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Per-tenant Qdrant collection — complete corpus isolation between tenants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Postgres Row Level Security — every table filtered by tenant_id at database level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Redis namespace per tenant — cache keys prefixed with tenant_id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Per-tenant JWT signing keys — token from tenant A cannot access tenant B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Per-tenant Langfuse project — observability data isolated</w:t>
      </w:r>
    </w:p>
    <w:p/>
    <w:p>
      <w:pPr>
        <w:pStyle w:val="Heading2"/>
      </w:pPr>
      <w:r>
        <w:t xml:space="preserve">5.2 Tenant Configuration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Configurable per tenant: confidence threshold, high-value override, amount bands, review timeout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Per-tenant chart of accounts — GL validation against tenant-specific codes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Per-tenant vendor map — canonical vendor IDs isolated per tenant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Per-tenant ERP connector — different ERP types per tenant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Per-tenant feature flags — new features rolled out tenant by tenant</w:t>
      </w:r>
    </w:p>
    <w:p/>
    <w:p>
      <w:pPr>
        <w:pStyle w:val="Heading2"/>
      </w:pPr>
      <w:r>
        <w:t xml:space="preserve">5.3 Tenant Onboarding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Automated onboarding pipeline: tenant registration, collection creation, ERP connector setup, initial corpus seeding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Historical invoice extract: client provides 12-24 months of confirmed invoice data as CSV or direct ERP export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Shadow mode for first 30 days: predict without auto-posting, measure projected automation rate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Go-live report: projected automation rate, accuracy, corpus density by vendor before switching to live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Rollback capability: switch back to shadow mode without data loss</w:t>
      </w:r>
    </w:p>
    <w:p/>
    <w:p>
      <w:pPr>
        <w:pStyle w:val="Heading1"/>
      </w:pPr>
      <w:r>
        <w:t xml:space="preserve">6. Resilience &amp; Reliability</w:t>
      </w:r>
    </w:p>
    <w:p/>
    <w:p>
      <w:pPr>
        <w:pStyle w:val="Heading2"/>
      </w:pPr>
      <w:r>
        <w:t xml:space="preserve">6.1 Circuit Breakers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Circuit breaker on every external call: Qdrant, OpenAI, ERP connector, Langfuse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Three states: closed (normal), open (failing fast), half-open (testing recovery)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Open threshold: 5 failures in 60 seconds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Half-open probe: single request every 30 seconds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Fallback behaviour per dependency: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Qdrant down: route all invoices to human review — never block AP processing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OpenAI down: use cached embeddings where available, queue remainder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ERP down: queue postings, alert, continue accepting predictions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Langfuse down: buffer traces locally, flush on recovery</w:t>
      </w:r>
    </w:p>
    <w:p/>
    <w:p>
      <w:pPr>
        <w:pStyle w:val="Heading2"/>
      </w:pPr>
      <w:r>
        <w:t xml:space="preserve">6.2 Async Processing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Celery task queue backed by Redis — all heavy operations async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Task types: invoice batch processing, corpus write-back, ERP posting, re-embedding, RAGAS eval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Priority queues: interactive predictions &gt; batch jobs &gt; background maintenance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Task result storage: Postgres — queryable for up to 30 days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Worker autoscaling: ECS task count scales on queue depth</w:t>
      </w:r>
    </w:p>
    <w:p/>
    <w:p>
      <w:pPr>
        <w:pStyle w:val="Heading2"/>
      </w:pPr>
      <w:r>
        <w:t xml:space="preserve">6.3 Caching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Vendor resolution cache: Redis, 1h TTL — MDM lookups are expensive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Embedding cache: Redis, 24h TTL — same description from same vendor hits cache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Chart of accounts cache: Redis, 1h TTL — refreshed on ERP sync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Performance metrics cache: Redis, 5min TTL — dashboard queries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Cache invalidation on corpus update — vendor-specific cache keys</w:t>
      </w:r>
    </w:p>
    <w:p/>
    <w:p>
      <w:pPr>
        <w:pStyle w:val="Heading2"/>
      </w:pPr>
      <w:r>
        <w:t xml:space="preserve">6.4 SLA Targets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1500"/>
        <w:gridCol w:w="1500"/>
        <w:gridCol w:w="1500"/>
        <w:gridCol w:w="860"/>
      </w:tblGrid>
      <w:tr>
        <w:trPr>
          <w:tblHeader/>
        </w:trPr>
        <w:tc>
          <w:tcPr>
            <w:tcW w:type="dxa" w:w="4000"/>
            <w:shd w:color="E2E8F0" w:val="clea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Operation</w:t>
            </w:r>
          </w:p>
        </w:tc>
        <w:tc>
          <w:tcPr>
            <w:tcW w:type="dxa" w:w="1500"/>
            <w:shd w:color="E2E8F0" w:val="clea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P50 Target</w:t>
            </w:r>
          </w:p>
        </w:tc>
        <w:tc>
          <w:tcPr>
            <w:tcW w:type="dxa" w:w="1500"/>
            <w:shd w:color="E2E8F0" w:val="clea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P95 Target</w:t>
            </w:r>
          </w:p>
        </w:tc>
        <w:tc>
          <w:tcPr>
            <w:tcW w:type="dxa" w:w="1500"/>
            <w:shd w:color="E2E8F0" w:val="clea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P99 Target</w:t>
            </w:r>
          </w:p>
        </w:tc>
        <w:tc>
          <w:tcPr>
            <w:tcW w:type="dxa" w:w="860"/>
            <w:shd w:color="E2E8F0" w:val="clea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Notes</w:t>
            </w:r>
          </w:p>
        </w:tc>
      </w:tr>
      <w:tr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Single invoice prediction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50ms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200ms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500ms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Qdrant retrieval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5ms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20ms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50ms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Proven: 1ms avg</w:t>
            </w:r>
          </w:p>
        </w:tc>
      </w:tr>
      <w:tr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Embedding generation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100ms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300ms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500ms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OpenAI API</w:t>
            </w:r>
          </w:p>
        </w:tc>
      </w:tr>
      <w:tr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ERP posting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500ms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2s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5s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Async</w:t>
            </w:r>
          </w:p>
        </w:tc>
      </w:tr>
      <w:tr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Batch (200 invoices)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30s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60s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120s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API availability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99.9%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 nines</w:t>
            </w:r>
          </w:p>
        </w:tc>
      </w:tr>
    </w:tbl>
    <w:p/>
    <w:p>
      <w:pPr>
        <w:pStyle w:val="Heading1"/>
      </w:pPr>
      <w:r>
        <w:t xml:space="preserve">7. Observability</w:t>
      </w:r>
    </w:p>
    <w:p/>
    <w:p>
      <w:pPr>
        <w:pStyle w:val="Heading2"/>
      </w:pPr>
      <w:r>
        <w:t xml:space="preserve">7.1 Distributed Tracing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OpenTelemetry instrumentation throughout — traces, metrics, logs unified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Langfuse for LLM-specific tracing — every prediction, confirmation, agentic call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Trace ID propagated through every layer — API request to ERP posting to corpus write-back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Span attributes: tenant_id, vendor_id, invoice_id, gl_account, confidence, routing_decision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Sampling: 100% of auto-posts and corrections, 10% of routine predictions</w:t>
      </w:r>
    </w:p>
    <w:p/>
    <w:p>
      <w:pPr>
        <w:pStyle w:val="Heading2"/>
      </w:pPr>
      <w:r>
        <w:t xml:space="preserve">7.2 Metrics — Prometheus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Business metrics: automation_rate, accuracy_rate, false_positive_rate, corpus_size by tenant and vendor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Operational metrics: request_duration_seconds, queue_depth, cache_hit_rate, circuit_breaker_state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ERP metrics: posting_success_rate, posting_latency_seconds, retry_count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Agentic metrics: tool_call_count, explanation_quality_score, agent_latency_seconds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All metrics labelled with tenant_id, environment, service</w:t>
      </w:r>
    </w:p>
    <w:p/>
    <w:p>
      <w:pPr>
        <w:pStyle w:val="Heading2"/>
      </w:pPr>
      <w:r>
        <w:t xml:space="preserve">7.3 Dashboards — Grafana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Executive dashboard: automation rate, accuracy, false positive rate, cost per invoice — 30-day trend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Operations dashboard: API latency, queue depth, circuit breaker states, error rates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Tenant dashboard: per-tenant metrics — automation rate, corpus size, vendor distribution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Corpus health dashboard: corpus growth, age distribution, outlier flags, vendor density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ERP dashboard: posting success rate, retry count, dead letter queue depth</w:t>
      </w:r>
    </w:p>
    <w:p/>
    <w:p>
      <w:pPr>
        <w:pStyle w:val="Heading2"/>
      </w:pPr>
      <w:r>
        <w:t xml:space="preserve">7.4 Alerting — PagerDuty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P1 (immediate): API availability &lt;99%, false positive rate &gt;1%, ERP posting failure &gt;10%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P2 (30 min): accuracy rate &lt;97%, circuit breaker open &gt;5 min, dead letter queue depth &gt;10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P3 (next business day): corpus drift detected, RAGAS score drop &gt;5pp, re-embedding required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Runbooks linked from every alert — on-call engineer knows exactly what to do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Alert fatigue prevention: alerts grouped and deduplicated, minimum 5-minute silence between repeats</w:t>
      </w:r>
    </w:p>
    <w:p/>
    <w:p>
      <w:pPr>
        <w:pStyle w:val="Heading2"/>
      </w:pPr>
      <w:r>
        <w:t xml:space="preserve">7.5 Logging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Structured JSON logs throughout — no unstructured text logs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Log levels: DEBUG (dev), INFO (prod default), WARNING (anomalies), ERROR (failures)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Log fields: timestamp, level, service, trace_id, tenant_id, message, duration_ms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Shipped to AWS CloudWatch — 90-day retention, 7-year archive to S3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Log-based alerting: ERROR spike triggers P2 alert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Never log PII — invoice descriptions logged as hashed values only</w:t>
      </w:r>
    </w:p>
    <w:p/>
    <w:p>
      <w:pPr>
        <w:pStyle w:val="Heading1"/>
      </w:pPr>
      <w:r>
        <w:t xml:space="preserve">8. Developer Experience</w:t>
      </w:r>
    </w:p>
    <w:p/>
    <w:p>
      <w:pPr>
        <w:pStyle w:val="Heading2"/>
      </w:pPr>
      <w:r>
        <w:t xml:space="preserve">8.1 Local Development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docker-compose.yml: full stack locally — FastAPI, Postgres, Redis, Qdrant, Celery worker, Flower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One-command setup: make dev — seeds corpus, creates tenant, starts all services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Hot reload on code change — uvicorn --reload for API, watchdog for workers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Local Langfuse instance via docker-compose — no cloud dependency for dev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Seed scripts: make seed-corpus, make seed-vendors, make seed-tenants</w:t>
      </w:r>
    </w:p>
    <w:p/>
    <w:p>
      <w:pPr>
        <w:pStyle w:val="Heading2"/>
      </w:pPr>
      <w:r>
        <w:t xml:space="preserve">8.2 Testing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Unit tests: pytest, &gt;90% coverage on core modules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Integration tests: pytest with testcontainers — real Postgres, Redis, Qdrant in Docker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Contract tests: pact between API and frontend — no breaking changes without version bump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RAGAS regression tests: run on every PR against a fixed golden dataset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Load tests: Locust — simulate 10k invoices/hour, measure P95 latency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Chaos tests: randomly kill services, verify circuit breakers and fallback behaviour</w:t>
      </w:r>
    </w:p>
    <w:p/>
    <w:p>
      <w:pPr>
        <w:pStyle w:val="Heading2"/>
      </w:pPr>
      <w:r>
        <w:t xml:space="preserve">8.3 CI/CD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GitHub Actions: lint, type-check, unit tests, integration tests on every PR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RAGAS regression gate: PR blocked if RAGAS scores drop below baseline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Docker image built and pushed to ECR on merge to main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Deployment via ECS rolling update — zero downtime deploys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Database migrations via Alembic — applied automatically on deploy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Rollback: ECS task definition pinned, one-command rollback to previous version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Staging environment: mirrors production, seeded with anonymised tenant data</w:t>
      </w:r>
    </w:p>
    <w:p/>
    <w:p>
      <w:pPr>
        <w:pStyle w:val="Heading2"/>
      </w:pPr>
      <w:r>
        <w:t xml:space="preserve">8.4 Documentation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OpenAPI spec at /api/v1/docs — auto-generated, always in sync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Architecture decision records (ADRs) for every major technical choice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Runbooks for every operational procedure — linked from alerts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Onboarding guide: new engineer productive within one day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Changelog: semantic versioning, breaking changes clearly signalled</w:t>
      </w:r>
    </w:p>
    <w:p/>
    <w:p>
      <w:pPr>
        <w:pStyle w:val="Heading1"/>
      </w:pPr>
      <w:r>
        <w:t xml:space="preserve">9. Frontend — Next.js Review Queue</w:t>
      </w:r>
    </w:p>
    <w:p/>
    <w:p>
      <w:pPr>
        <w:pStyle w:val="Heading2"/>
      </w:pPr>
      <w:r>
        <w:t xml:space="preserve">9.1 Review Queue UI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Real-time invoice feed — WebSocket or SSE for live updates as invoices arrive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Invoice card: vendor, description, amount, predicted GL, confidence bar, routing badge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One-click confirm — AP clerk confirms auto-post recommendation with a single click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Override GL — dropdown filtered to valid chart of accounts codes, with search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Evidence panel — expandable: shows top retrieved lines with similarity scores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Explanation panel — plain-English explanation from LangGraph ExplanationAgent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Conversation panel — ask the agent questions about this invoice</w:t>
      </w:r>
    </w:p>
    <w:p/>
    <w:p>
      <w:pPr>
        <w:pStyle w:val="Heading2"/>
      </w:pPr>
      <w:r>
        <w:t xml:space="preserve">9.2 Manager Dashboard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Automation rate trend — 30-day chart, by vendor and GL code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Accuracy rate — with drill-down to false positives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Corpus growth — chart showing write-back loop in action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Pending reviews — queue depth, oldest pending, SLA countdown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Rule management — view, submit, and revoke coding rules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Vendor performance — per-vendor automation rate, confidence distribution</w:t>
      </w:r>
    </w:p>
    <w:p/>
    <w:p>
      <w:pPr>
        <w:pStyle w:val="Heading2"/>
      </w:pPr>
      <w:r>
        <w:t xml:space="preserve">9.3 UX Principles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Mobile-responsive — AP clerks often work on tablets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Keyboard shortcuts for power users — confirm with Enter, next invoice with Tab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Optimistic UI — show confirmation immediately, reconcile with server response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Offline detection — banner when connectivity lost, queue local confirms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Accessibility — WCAG 2.1 AA compliant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Dark mode support</w:t>
      </w:r>
    </w:p>
    <w:p/>
    <w:p>
      <w:pPr>
        <w:pStyle w:val="Heading1"/>
      </w:pPr>
      <w:r>
        <w:t xml:space="preserve">10. Priority Order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000"/>
        <w:gridCol w:w="1200"/>
        <w:gridCol w:w="3560"/>
      </w:tblGrid>
      <w:tr>
        <w:trPr>
          <w:tblHeader/>
        </w:trPr>
        <w:tc>
          <w:tcPr>
            <w:tcW w:type="dxa" w:w="600"/>
            <w:shd w:color="E2E8F0" w:val="clea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Priority</w:t>
            </w:r>
          </w:p>
        </w:tc>
        <w:tc>
          <w:tcPr>
            <w:tcW w:type="dxa" w:w="4000"/>
            <w:shd w:color="E2E8F0" w:val="clea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Item</w:t>
            </w:r>
          </w:p>
        </w:tc>
        <w:tc>
          <w:tcPr>
            <w:tcW w:type="dxa" w:w="1200"/>
            <w:shd w:color="E2E8F0" w:val="clea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Phase</w:t>
            </w:r>
          </w:p>
        </w:tc>
        <w:tc>
          <w:tcPr>
            <w:tcW w:type="dxa" w:w="3560"/>
            <w:shd w:color="E2E8F0" w:val="clea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Rationale</w:t>
            </w:r>
          </w:p>
        </w:tc>
      </w:tr>
      <w:tr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FastAPI core + Pydantic models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Phase 1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Foundation — everything builds on this</w:t>
            </w:r>
          </w:p>
        </w:tc>
      </w:tr>
      <w:tr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OAuth2 + JWT + RBAC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Phase 1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Security — must be in before any client data</w:t>
            </w:r>
          </w:p>
        </w:tc>
      </w:tr>
      <w:tr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iplicit ERP connector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Phase 1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Core value delivery — live ERP posting</w:t>
            </w:r>
          </w:p>
        </w:tc>
      </w:tr>
      <w:tr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Celery async task queue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Phase 1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Reliability — no blocking ERP calls in request</w:t>
            </w:r>
          </w:p>
        </w:tc>
      </w:tr>
      <w:tr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Circuit breakers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Phase 1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Resilience — AP must never be blocked</w:t>
            </w:r>
          </w:p>
        </w:tc>
      </w:tr>
      <w:tr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Multi-tenant isolation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Phase 1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Commercial — required for any second client</w:t>
            </w:r>
          </w:p>
        </w:tc>
      </w:tr>
      <w:tr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Postgres audit log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Phase 1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Compliance — append-only, 7-year retention</w:t>
            </w:r>
          </w:p>
        </w:tc>
      </w:tr>
      <w:tr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Webhook support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Phase 1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Integration — clients need event notifications</w:t>
            </w:r>
          </w:p>
        </w:tc>
      </w:tr>
      <w:tr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Next.js review queue UI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Phase 1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UX — replaces Streamlit POC</w:t>
            </w:r>
          </w:p>
        </w:tc>
      </w:tr>
      <w:tr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LangGraph ExplanationAgent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Phase 2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UX — clerks need to understand decisions</w:t>
            </w:r>
          </w:p>
        </w:tc>
      </w:tr>
      <w:tr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Tool-calling agent + conversational UI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Phase 2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Differentiator — natural language AP queries</w:t>
            </w:r>
          </w:p>
        </w:tc>
      </w:tr>
      <w:tr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12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Rule engine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Phase 2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Client control — policy overrides without code</w:t>
            </w:r>
          </w:p>
        </w:tc>
      </w:tr>
      <w:tr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13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Prometheus + Grafana dashboards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Phase 2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Operations — visibility at scale</w:t>
            </w:r>
          </w:p>
        </w:tc>
      </w:tr>
      <w:tr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14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PagerDuty alerting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Phase 2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Operations — SLA breach detection</w:t>
            </w:r>
          </w:p>
        </w:tc>
      </w:tr>
      <w:tr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15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Shadow mode onboarding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Phase 2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Sales — de-risks client go-live</w:t>
            </w:r>
          </w:p>
        </w:tc>
      </w:tr>
      <w:tr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16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Chart of accounts sync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Phase 2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Data quality — GL validation per tenant</w:t>
            </w:r>
          </w:p>
        </w:tc>
      </w:tr>
      <w:tr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17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NetSuite + Sage connectors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Phase 3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Market — covers majority of UK mid-market</w:t>
            </w:r>
          </w:p>
        </w:tc>
      </w:tr>
      <w:tr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18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Approval workflow integration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Phase 3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Enterprise — required for large invoice values</w:t>
            </w:r>
          </w:p>
        </w:tc>
      </w:tr>
      <w:tr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19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Load tests + chaos tests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Phase 3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Reliability at scale</w:t>
            </w:r>
          </w:p>
        </w:tc>
      </w:tr>
      <w:tr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20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SOC 2 Type II controls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Phase 3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Enterprise sales — required for large accounts</w:t>
            </w:r>
          </w:p>
        </w:tc>
      </w:tr>
      <w:tr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21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SAP + Dynamics connectors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Phase 4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Large enterprise market</w:t>
            </w:r>
          </w:p>
        </w:tc>
      </w:tr>
      <w:tr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22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Right to erasure pipeline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Phase 4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GDPR — corpus-level data deletion</w:t>
            </w:r>
          </w:p>
        </w:tc>
      </w:tr>
      <w:tr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23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Tenant self-service portal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Phase 4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Scale — reduce onboarding PS effort</w:t>
            </w:r>
          </w:p>
        </w:tc>
      </w:tr>
    </w:tbl>
    <w:p/>
    <w:p>
      <w:r>
        <w:rPr>
          <w:rFonts w:ascii="Arial" w:cs="Arial" w:eastAsia="Arial" w:hAnsi="Arial"/>
          <w:color w:val="6B7280"/>
          <w:sz w:val="18"/>
          <w:szCs w:val="18"/>
        </w:rPr>
        <w:t xml:space="preserve">Contact: miles.waite@akkoda.com  |  github.com/Milesy1/ap-automation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  <w:lvl w:ilvl="1" w:tentative="1">
      <w:start w:val="1"/>
      <w:numFmt w:val="bullet"/>
      <w:lvlText w:val="◦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2026-10-02T16:52:58.019Z</dcterms:created>
  <dcterms:modified xsi:type="dcterms:W3CDTF">2026-10-02T16:52:58.025Z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