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-- Frontend Architecture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frontend architecture specification for the Next.js production application -- component structure, state management, real-time updates via SSE streaming, authentication, RBAC, evals dashboard, A2A agent interaction UI, design system, and accessibility.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| Form Consulting Services | Akkoda</w:t>
      </w:r>
    </w:p>
    <w:p/>
    <w:p>
      <w:pPr>
        <w:pStyle w:val="Heading1"/>
      </w:pPr>
      <w: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15 (App Router)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SSR for initial load, RSC for data-heavy views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 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safety across API boundary, Pydantic schema export to Zod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Styling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Tailwind CSS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Utility-first, design token system, dark mode built in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shadcn/ui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Accessible, unstyled base components, owned in codebase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+ React Query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for UI state, React Query for server state and caching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Server-Sent Events (SSE)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explanations, invoice feed, A2A agent status updates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NextAuth.js v5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OAuth2 + JWT, session management, RBAC middleware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Hook Form + Zod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Type-safe validation, matches Pydantic schemas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Recharts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Lightweight, accessible, composable -- evals dashboard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Vitest + 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Unit/component tests + E2E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White-label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CSS custom properties + tenant config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Per-tenant branding at runtime without builds</w:t>
            </w:r>
          </w:p>
        </w:tc>
      </w:tr>
    </w:tbl>
    <w:p/>
    <w:p>
      <w:pPr>
        <w:pStyle w:val="Heading1"/>
      </w:pPr>
      <w:r>
        <w:t xml:space="preserve">2. Application Structure</w:t>
      </w:r>
    </w:p>
    <w:p/>
    <w:p>
      <w:pPr>
        <w:pStyle w:val="Heading2"/>
      </w:pPr>
      <w:r>
        <w:t xml:space="preserve">2.1 Directory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 -- Next.js App Router pages and layouts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app/(auth)/login -- authentication pages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app/(dashboard)/layout.tsx -- authenticated shell with nav and white-label branding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app/(dashboard)/queue -- review queue (AP Clerk default)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app/(dashboard)/batch -- batch processing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app/(dashboard)/performance -- automation metrics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app/(dashboard)/evals -- evals dashboard (RAGAS scores, LLM-as-judge, calibration)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app/(dashboard)/ledger -- ERP postings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app/(dashboard)/audit -- audit trail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app/(dashboard)/ask -- conversational AP agent (A2A interaction UI)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app/(dashboard)/rules -- coding rules management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app/(dashboard)/settings -- tenant 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app/api/ -- API route handlers (thin proxies to FastAPI)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components/ -- shared UI components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components/ui/ -- shadcn/ui base components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components/invoice/ -- invoice card, evidence panel, confirmation form, streaming explanation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components/charts/ -- automation rate chart, confidence distribution, RAGAS trend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components/agent/ -- A2A agent interaction UI, tool call display, agent status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components/evals/ -- RAGAS scorecard, LLM-as-judge heatmap, calibration curve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 -- utilities, API client, auth helpers, SSE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stores/ -- Zustand stores (UI state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hooks/ -- React Query hooks (server 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types/ -- TypeScript types, generated from FastAPI OpenAPI spec</w:t>
      </w:r>
    </w:p>
    <w:p/>
    <w:p>
      <w:pPr>
        <w:pStyle w:val="Heading2"/>
      </w:pPr>
      <w:r>
        <w:t xml:space="preserve">2.2 Data Fetching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Query for all server state -- automatic caching, refetching, optimistic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components for initial data load -- no loading spinner on first render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components for interactive elements and SSE connections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Suspense boundaries on every data-dependent view -- skeleton loaders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boundaries per section -- one failed widget never breaks the whole page</w:t>
      </w:r>
    </w:p>
    <w:p/>
    <w:p>
      <w:pPr>
        <w:pStyle w:val="Heading1"/>
      </w:pPr>
      <w:r>
        <w:t xml:space="preserve">3. Review Queue -- Core Feature</w:t>
      </w:r>
    </w:p>
    <w:p/>
    <w:p>
      <w:pPr>
        <w:pStyle w:val="Heading2"/>
      </w:pPr>
      <w:r>
        <w:t xml:space="preserve">3.1 Real-Time Invoice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SSE endpoint: GET /api/v1/stream/invoices -- streams new invoice events as they arrive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Query + SSE integration: new events invalidate the queue 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UI: confirmation shows immediately, reconciled with server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 sorted by: routing (review first), confidence ascending, then 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scroll: react-window for large queues -- no DOM limit</w:t>
      </w:r>
    </w:p>
    <w:p/>
    <w:p>
      <w:pPr>
        <w:pStyle w:val="Heading2"/>
      </w:pPr>
      <w:r>
        <w:t xml:space="preserve">3.2 Streaming Explanation Panel</w:t>
      </w:r>
    </w:p>
    <w:p>
      <w:r>
        <w:rPr>
          <w:rFonts w:ascii="Arial" w:cs="Arial" w:eastAsia="Arial" w:hAnsi="Arial"/>
          <w:sz w:val="20"/>
          <w:szCs w:val="20"/>
        </w:rPr>
        <w:t xml:space="preserve">The explanation panel streams the LLM-generated explanation token by token as it arrives from the SSE endpoint, rather than displaying a loading spinner then the full text. This is a significantly better UX -- the clerk can start reading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SSE connection: GET /api/v1/invoices/{id}/explanation/stream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accumulation: buffer until sentence boundary before rendering each chunk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rendered inline: [cite:2] rendered as a highlighted evidence line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if SSE connection fails, fall back to non-streaming endpoint transparently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indicator: subtle animation while streaming, stops when stream completes</w:t>
      </w:r>
    </w:p>
    <w:p/>
    <w:p>
      <w:pPr>
        <w:pStyle w:val="Heading2"/>
      </w:pPr>
      <w:r>
        <w:t xml:space="preserve">3.3 Invoice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name -- canonical name with raw name on hover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-- full text, truncated with expand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 -- formatted with currency symbol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 GL -- code + description from chart of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bar -- colour-coded: green &gt;75%, amber 50-75%, red &lt;50%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 badge -- AUTO POST (green), HUMAN REVIEW (amber), COLD START (red)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Multimodal indicator -- PDF or IMAGE badge if invoice was ingested via vision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count -- "10 lines retrieved"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-- time since invoice arrived</w:t>
      </w:r>
    </w:p>
    <w:p/>
    <w:p>
      <w:pPr>
        <w:pStyle w:val="Heading2"/>
      </w:pPr>
      <w:r>
        <w:t xml:space="preserve">3.4 Evidence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Expandable -- collapsed by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5 retrieved lines: description, GL code, similarity score, source,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 references: lines cited in the explanation highlighted with citation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ColPali results: if multimodal retrieval used, visual similarity score shown alongside text similarity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RRF score shown on hover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Lines agreeing with predicted GL shown in green, disagreeing in amber</w:t>
      </w:r>
    </w:p>
    <w:p/>
    <w:p>
      <w:pPr>
        <w:pStyle w:val="Heading2"/>
      </w:pPr>
      <w:r>
        <w:t xml:space="preserve">3.5 Confirmation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button -- POST /api/v1/invoices/{id}/confirm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GL -- searchable dropdown filtered to active chart of accounts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correction -- POST /api/v1/invoices/{id}/correct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Escalate -- routes to AP Manager queue with optional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corpus outlier -- submits flag_corpus_outlier() MCP tool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shortcuts: Enter = confirm, E = edit GL, Esc = skip to next</w:t>
      </w:r>
    </w:p>
    <w:p/>
    <w:p>
      <w:pPr>
        <w:pStyle w:val="Heading1"/>
      </w:pPr>
      <w:r>
        <w:t xml:space="preserve">4. Evals Dashboard</w:t>
      </w:r>
    </w:p>
    <w:p>
      <w:r>
        <w:rPr>
          <w:rFonts w:ascii="Arial" w:cs="Arial" w:eastAsia="Arial" w:hAnsi="Arial"/>
          <w:sz w:val="20"/>
          <w:szCs w:val="20"/>
        </w:rPr>
        <w:t xml:space="preserve">A dedicated evals dashboard makes RAGAS scores, LLM-as-judge results, and calibration curves visible to AP managers and stakeholders -- not just engineers. This is a first-class product feature, not an engineering tool.</w:t>
      </w:r>
    </w:p>
    <w:p/>
    <w:p>
      <w:pPr>
        <w:pStyle w:val="Heading2"/>
      </w:pPr>
      <w:r>
        <w:t xml:space="preserve">4.1 RAGAS Scorecard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Displays current and historical RAGAS scores: Faithfulness, Answer Relevancy, Context Precision, Context Recall, Answer Correctness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 line: 90-day rolling average per metric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Traffic light status: green (above baseline), amber (within 3pp of minimum gate), red (below minimum gate)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and minimum gate annotated on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source: Langfuse Scores API -- read via API route handler</w:t>
      </w:r>
    </w:p>
    <w:p/>
    <w:p>
      <w:pPr>
        <w:pStyle w:val="Heading2"/>
      </w:pPr>
      <w:r>
        <w:t xml:space="preserve">4.2 LLM-as-Judge Heatmap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Heatmap of explanation quality scores (1-5) by vendor category and confidence band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Identifies: which vendor types get the worst explanations (candidates for prompt improvement)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Identifies: which confidence bands produce the lowest quality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Drill-down: click a cell to see the 5 lowest-scoring explanation traces for that combination</w:t>
      </w:r>
    </w:p>
    <w:p/>
    <w:p>
      <w:pPr>
        <w:pStyle w:val="Heading2"/>
      </w:pPr>
      <w:r>
        <w:t xml:space="preserve">4.3 Calibration Curve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Scatter plot: confidence score (x-axis) vs accuracy rate (y-axis)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Perfect calibration line overlaid -- deviation shows where the system is over or under-confident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Binned by confidence band: &lt;50%, 50-70%, 70-85%, 85-99%, 99%+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Updates daily from Langfuse export</w:t>
      </w:r>
    </w:p>
    <w:p/>
    <w:p>
      <w:pPr>
        <w:pStyle w:val="Heading2"/>
      </w:pPr>
      <w:r>
        <w:t xml:space="preserve">4.4 Cost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API cost per invoice per tenant -- by model, by task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hit rate trend -- prompt caching effectiveness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per automation rate point -- key efficiency metric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Projected monthly cost at current volume -- helps with tier pricing decisions</w:t>
      </w:r>
    </w:p>
    <w:p/>
    <w:p>
      <w:pPr>
        <w:pStyle w:val="Heading1"/>
      </w:pPr>
      <w:r>
        <w:t xml:space="preserve">5. A2A Agent Interaction UI</w:t>
      </w:r>
    </w:p>
    <w:p>
      <w:r>
        <w:rPr>
          <w:rFonts w:ascii="Arial" w:cs="Arial" w:eastAsia="Arial" w:hAnsi="Arial"/>
          <w:sz w:val="20"/>
          <w:szCs w:val="20"/>
        </w:rPr>
        <w:t xml:space="preserve">The Ask AP page exposes the conversational AP agent to clerks and managers. When the agent calls A2A sub-agents (VAT specialist, FX agent), their status and responses are surfaced in the UI.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Chat interface: message input, conversation history, suggested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tool call display: when agent calls a tool (get_vendor_gl_history, predict_invoice), show the tool name and result inline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agent status: when the AP agent calls an A2A sub-agent, show "Consulting VAT specialist..." with a subtle spinner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response display: sub-agent responses shown as a quoted block attributed to the agent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Streaming: agent response streams token by token via 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Citations: evidence lines cited in the response are interactive -- click to see the full corpus point</w:t>
      </w:r>
    </w:p>
    <w:p/>
    <w:p>
      <w:pPr>
        <w:pStyle w:val="Heading1"/>
      </w:pPr>
      <w:r>
        <w:t xml:space="preserve">6. Authentication and Authorisation</w:t>
      </w:r>
    </w:p>
    <w:p/>
    <w:p>
      <w:pPr>
        <w:pStyle w:val="Heading2"/>
      </w:pPr>
      <w:r>
        <w:t xml:space="preserve">6.1 Auth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NextAuth.js v5 with JWT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Login: email/password or SSO (SAML 2.0 for enterprise clients)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token: 15-minute TTL, stored in memory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token: 7-day TTL,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Silent refresh: 1 minute before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Logout: refresh token revoked server-side</w:t>
      </w:r>
    </w:p>
    <w:p/>
    <w:p>
      <w:pPr>
        <w:pStyle w:val="Heading2"/>
      </w:pPr>
      <w:r>
        <w:t xml:space="preserve">6.2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4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 Manager</w:t>
            </w:r>
          </w:p>
        </w:tc>
        <w:tc>
          <w:tcPr>
            <w:tcW w:type="dxa" w:w="13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 Clerk</w:t>
            </w:r>
          </w:p>
        </w:tc>
        <w:tc>
          <w:tcPr>
            <w:tcW w:type="dxa" w:w="14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Only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queue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processing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Evals dashboard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 ledger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trail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records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management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Erasure requests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settings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AP agent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dashboard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Heading1"/>
      </w:pPr>
      <w:r>
        <w:t xml:space="preserve">7. White-Labelling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branding config fetched on session init: logo URL, primary colour, company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custom properties set at runtime: --brand-primary, --brand-logo-url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per-tenant builds -- all tenants use the same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domain: CNAME to Akkoda infrastructure, SSL via ACM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notifications: SendGrid dynamic templates with per-tenant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Powered by footer: configurable per tenant -- can be hidden for full white-label</w:t>
      </w:r>
    </w:p>
    <w:p/>
    <w:p>
      <w:pPr>
        <w:pStyle w:val="Heading1"/>
      </w:pPr>
      <w:r>
        <w:t xml:space="preserve">8.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Web Vitals targets: LCP &lt;2.5s, FID &lt;100ms, CLS &lt;0.1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Bundle analysis on every PR -- alert on &gt;10% size increase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splitting per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scroll for queue and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worker: offline detection and graceful degradation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CI in PR gate -- fails on Core Web Vitals regression</w:t>
      </w:r>
    </w:p>
    <w:p/>
    <w:p>
      <w:pPr>
        <w:pStyle w:val="Heading1"/>
      </w:pPr>
      <w:r>
        <w:t xml:space="preserve">9.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2.1 AA compliance -- axe-core in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navigation: full coverage including streaming explanation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 reader: ARIA live regions for SSE updates and streaming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management: modal opens move focus in, close returns to trigger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Colour contrast: all text/background pairs pass 4.5:1 minimum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Motion: prefers-reduced-motion respected -- streaming rendered instantly rather than animated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|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2026-10-15T20:00:23.130Z</dcterms:created>
  <dcterms:modified xsi:type="dcterms:W3CDTF">2026-10-15T20:00:23.130Z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