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</w:t>
      </w:r>
    </w:p>
    <w:p>
      <w:r>
        <w:rPr>
          <w:b/>
          <w:bCs/>
          <w:sz w:val="36"/>
          <w:szCs w:val="36"/>
        </w:rPr>
        <w:t xml:space="preserve">Executive Summary</w:t>
      </w:r>
    </w:p>
    <w:p>
      <w:r>
        <w:t xml:space="preserve">Self-learning non-PO invoice GL coding — POC results, business case, and production roadmap</w:t>
      </w:r>
    </w:p>
    <w:p>
      <w:r>
        <w:t xml:space="preserve">October 2026  |  Form Consulting Services  |  Akkoda</w:t>
      </w:r>
    </w:p>
    <w:p/>
    <w:p>
      <w:pPr>
        <w:pStyle w:val="Heading1"/>
      </w:pPr>
      <w:r>
        <w:t xml:space="preserve">The Problem</w:t>
      </w:r>
    </w:p>
    <w:p>
      <w:r>
        <w:t xml:space="preserve">Non-PO invoice coding is the largest source of manual effort in accounts payable. Unlike PO-matched invoices — where matching is mechanical and ERP systems handle it automatically — non-PO invoices require a clerk to read each invoice description and assign the correct GL account from memory. This is knowledge work disguised as data entry.</w:t>
      </w:r>
    </w:p>
    <w:p/>
    <w:p>
      <w:r>
        <w:t xml:space="preserve">For a typical mid-market finance team processing 10,000 invoices per month, 30-50% are non-PO. Each takes 2-5 minutes to code manually. The result: significant clerk time consumed by repetitive, error-prone work that scales only by adding headcount.</w:t>
      </w:r>
    </w:p>
    <w:p/>
    <w:p>
      <w:pPr>
        <w:pStyle w:val="Heading1"/>
      </w:pPr>
      <w:r>
        <w:t xml:space="preserve">The Solution</w:t>
      </w:r>
    </w:p>
    <w:p>
      <w:r>
        <w:t xml:space="preserve">A self-learning RAG system that automatically codes non-PO invoices to the correct GL account — and gets better with every confirmation, without any rule authoring or retraining.</w:t>
      </w:r>
    </w:p>
    <w:p/>
    <w:p>
      <w: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Invoice arrives — description is embedded using OpenAI text-embedding-3-small</w:t>
      </w:r>
    </w:p>
    <w:p>
      <w:pPr>
        <w:pStyle w:val="ListParagraph"/>
        <w:numPr>
          <w:ilvl w:val="0"/>
          <w:numId w:val="2"/>
        </w:numPr>
      </w:pPr>
      <w:r>
        <w:t xml:space="preserve">Hybrid retrieval — similar historical invoices retrieved from Qdrant vector store via dense + BM25 + RRF</w:t>
      </w:r>
    </w:p>
    <w:p>
      <w:pPr>
        <w:pStyle w:val="ListParagraph"/>
        <w:numPr>
          <w:ilvl w:val="0"/>
          <w:numId w:val="2"/>
        </w:numPr>
      </w:pPr>
      <w:r>
        <w:t xml:space="preserve">Confidence gate — if agreement across retrieved evidence exceeds 50%, the invoice auto-posts to the ERP</w:t>
      </w:r>
    </w:p>
    <w:p>
      <w:pPr>
        <w:pStyle w:val="ListParagraph"/>
        <w:numPr>
          <w:ilvl w:val="0"/>
          <w:numId w:val="2"/>
        </w:numPr>
      </w:pPr>
      <w:r>
        <w:t xml:space="preserve">Write-back loop — every confirmed invoice is indexed back into the corpus, making future predictions more confident</w:t>
      </w:r>
    </w:p>
    <w:p/>
    <w:p>
      <w:r>
        <w:t xml:space="preserve">The system never auto-posts when uncertain. Low-confidence invoices, unknown vendors, and high-value invoices are always routed to human review. Governance is structural, not a setting.</w:t>
      </w:r>
    </w:p>
    <w:p/>
    <w:p>
      <w:pPr>
        <w:pStyle w:val="Heading1"/>
      </w:pPr>
      <w:r>
        <w:t xml:space="preserve">POC Results</w:t>
      </w:r>
    </w:p>
    <w:p>
      <w:r>
        <w:t xml:space="preserve">All results are live and verifiable in Langfuse (3,186+ traces). The POC ran on Qdrant Cloud with real OpenAI embeddings — not simulated.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rate (production-realistic)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198/200 invoices auto-posted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rate (cold corpus stress test)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Shuffled dataset, unknown vendors included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Prediction accuracy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Across 1,532 traced predictions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Auto-post accuracy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Never auto-posted an incorrect GL code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False positive rate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Verified via Langfuse custom eval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Retrieval latency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1ms avg, 1ms p95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Sub-millisecond Qdrant retrieval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Corpus growth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+826 points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1,466 to 2,292 across all runs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Write-back confirmations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827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Every confirmation feeds the learning loop</w:t>
            </w:r>
          </w:p>
        </w:tc>
      </w:tr>
    </w:tbl>
    <w:p/>
    <w:p>
      <w:pPr>
        <w:pStyle w:val="Heading1"/>
      </w:pPr>
      <w:r>
        <w:t xml:space="preserve">Business Case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At 10,000 invoices/month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 clerk cost (manual coding)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~£2,300/month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System infrastructure cost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~£300/month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Net monthly saving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~£1,900/month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rate (production estimate)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75-85% day one, 90%+ at 6 months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Payback period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cost covered from month one</w:t>
            </w:r>
          </w:p>
        </w:tc>
      </w:tr>
    </w:tbl>
    <w:p/>
    <w:p>
      <w:r>
        <w:t xml:space="preserve">The ROI compounds over time — as the corpus grows, the automation rate climbs and more clerk time is freed. A client processing 100,000 invoices/month achieves ~£10,000/month in infrastructure costs against significantly higher labour savings.</w:t>
      </w:r>
    </w:p>
    <w:p/>
    <w:p>
      <w:pPr>
        <w:pStyle w:val="Heading1"/>
      </w:pPr>
      <w:r>
        <w:t xml:space="preserve">Why This is Different</w:t>
      </w:r>
    </w:p>
    <w:p>
      <w:pPr>
        <w:pStyle w:val="ListParagraph"/>
        <w:numPr>
          <w:ilvl w:val="0"/>
          <w:numId w:val="2"/>
        </w:numPr>
      </w:pPr>
      <w:r>
        <w:t xml:space="preserve">Self-learning — the write-back loop compounds automatically. No PS team needed to maintain rules.</w:t>
      </w:r>
    </w:p>
    <w:p>
      <w:pPr>
        <w:pStyle w:val="ListParagraph"/>
        <w:numPr>
          <w:ilvl w:val="0"/>
          <w:numId w:val="2"/>
        </w:numPr>
      </w:pPr>
      <w:r>
        <w:t xml:space="preserve">Governance by design — confidence gate scales oversight with risk. The system never removes human review, it makes it proportional.</w:t>
      </w:r>
    </w:p>
    <w:p>
      <w:pPr>
        <w:pStyle w:val="ListParagraph"/>
        <w:numPr>
          <w:ilvl w:val="0"/>
          <w:numId w:val="2"/>
        </w:numPr>
      </w:pPr>
      <w:r>
        <w:t xml:space="preserve">Auditability — every decision carries full provenance: retrieved evidence, confidence score, routing reason, confirming user. Reconstructable from a single trace ID.</w:t>
      </w:r>
    </w:p>
    <w:p>
      <w:pPr>
        <w:pStyle w:val="ListParagraph"/>
        <w:numPr>
          <w:ilvl w:val="0"/>
          <w:numId w:val="2"/>
        </w:numPr>
      </w:pPr>
      <w:r>
        <w:t xml:space="preserve">Agentic reasoning — LLM explains ambiguous decisions in plain English. Clerks understand why, not just what.</w:t>
      </w:r>
    </w:p>
    <w:p>
      <w:pPr>
        <w:pStyle w:val="ListParagraph"/>
        <w:numPr>
          <w:ilvl w:val="0"/>
          <w:numId w:val="2"/>
        </w:numPr>
      </w:pPr>
      <w:r>
        <w:t xml:space="preserve">Multi-tenant from day one — per-tenant Qdrant collections, Postgres RLS, Redis namespacing, isolated credentials.</w:t>
      </w:r>
    </w:p>
    <w:p/>
    <w:p>
      <w:pPr>
        <w:pStyle w:val="Heading1"/>
      </w:pPr>
      <w:r>
        <w:t xml:space="preserve">Production Roadmap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Phase 0 — POC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RAG pipeline, confidence gate, write-back loop, Langfuse tracing, hosted demo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Phase 1 — Production v1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FastAPI middleware, ERP connector (iplicit), Next.js review queue UI, Postgres, multi-tenancy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 weeks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Phase 2 — Agentic layer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LangGraph orchestrator, tool registry, plain-English explanations for low-confidence invoices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Weeks 7-10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Phase 3 — Scale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Additional ERP connectors, advanced reporting, BI integration, shadow mode onboarding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Months 4-6</w:t>
            </w:r>
          </w:p>
        </w:tc>
      </w:tr>
    </w:tbl>
    <w:p/>
    <w:p>
      <w:pPr>
        <w:pStyle w:val="Heading1"/>
      </w:pPr>
      <w:r>
        <w:t xml:space="preserve">Infrastructure Cost</w:t>
      </w:r>
    </w:p>
    <w:p>
      <w:pPr>
        <w:pStyle w:val="ListParagraph"/>
        <w:numPr>
          <w:ilvl w:val="0"/>
          <w:numId w:val="2"/>
        </w:numPr>
      </w:pPr>
      <w:r>
        <w:t xml:space="preserve">~£300/month at 10,000 invoices/month (AWS, Qdrant Cloud, OpenAI API)</w:t>
      </w:r>
    </w:p>
    <w:p>
      <w:pPr>
        <w:pStyle w:val="ListParagraph"/>
        <w:numPr>
          <w:ilvl w:val="0"/>
          <w:numId w:val="2"/>
        </w:numPr>
      </w:pPr>
      <w:r>
        <w:t xml:space="preserve">Scales sub-linearly — 100,000 invoices/month costs ~£1,000/month</w:t>
      </w:r>
    </w:p>
    <w:p>
      <w:pPr>
        <w:pStyle w:val="ListParagraph"/>
        <w:numPr>
          <w:ilvl w:val="0"/>
          <w:numId w:val="2"/>
        </w:numPr>
      </w:pPr>
      <w:r>
        <w:t xml:space="preserve">LLM agentic layer is the dominant variable cost — reduces as corpus matures and auto-post rate climbs</w:t>
      </w:r>
    </w:p>
    <w:p>
      <w:pPr>
        <w:pStyle w:val="ListParagraph"/>
        <w:numPr>
          <w:ilvl w:val="0"/>
          <w:numId w:val="2"/>
        </w:numPr>
      </w:pPr>
      <w:r>
        <w:t xml:space="preserve">Full cost breakdown available in Stack Overhead &amp; Cost Analysis document</w:t>
      </w:r>
    </w:p>
    <w:p/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Review this document and the live POC: ap-automation-tjfgztux7pwux2mu8v7ewj.streamlit.app</w:t>
      </w:r>
    </w:p>
    <w:p>
      <w:pPr>
        <w:pStyle w:val="ListParagraph"/>
        <w:numPr>
          <w:ilvl w:val="0"/>
          <w:numId w:val="2"/>
        </w:numPr>
      </w:pPr>
      <w:r>
        <w:t xml:space="preserve">Confirm appetite for Phase 1 production build</w:t>
      </w:r>
    </w:p>
    <w:p>
      <w:pPr>
        <w:pStyle w:val="ListParagraph"/>
        <w:numPr>
          <w:ilvl w:val="0"/>
          <w:numId w:val="2"/>
        </w:numPr>
      </w:pPr>
      <w:r>
        <w:t xml:space="preserve">Agree first client for pilot — historical invoice extract to seed the corpus</w:t>
      </w:r>
    </w:p>
    <w:p>
      <w:pPr>
        <w:pStyle w:val="ListParagraph"/>
        <w:numPr>
          <w:ilvl w:val="0"/>
          <w:numId w:val="2"/>
        </w:numPr>
      </w:pPr>
      <w:r>
        <w:t xml:space="preserve">6 weeks to production v1</w:t>
      </w:r>
    </w:p>
    <w:p/>
    <w:p>
      <w:r>
        <w:rPr>
          <w:color w:val="6B7280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2026-10-02T09:28:10.882Z</dcterms:created>
  <dcterms:modified xsi:type="dcterms:W3CDTF">2026-10-02T09:28:10.890Z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