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Stack Overhead &amp; Cost Analysis</w:t>
      </w:r>
    </w:p>
    <w:p>
      <w:r>
        <w:t xml:space="preserve">Honest breakdown of infrastructure, LLM API, and human costs for the proposed production stack. Based on a single tenant running 10,000 invoices per day on AWS.</w:t>
      </w:r>
    </w:p>
    <w:p>
      <w:r>
        <w:t xml:space="preserve">September 2026</w:t>
      </w:r>
    </w:p>
    <w:p/>
    <w:p>
      <w:pPr>
        <w:pStyle w:val="Heading1"/>
      </w:pPr>
      <w:r>
        <w:t xml:space="preserve">1. Infrastructure Costs (per month, single tenant, 10k invoices/day)</w:t>
      </w:r>
    </w:p>
    <w:p/>
    <w:p>
      <w:pPr>
        <w:pStyle w:val="Heading2"/>
      </w:pPr>
      <w:r>
        <w:t xml:space="preserve">Qdrant Cloud</w:t>
      </w:r>
    </w:p>
    <w:p>
      <w:pPr>
        <w:pStyle w:val="ListParagraph"/>
        <w:numPr>
          <w:ilvl w:val="0"/>
          <w:numId w:val="2"/>
        </w:numPr>
      </w:pPr>
      <w:r>
        <w:t xml:space="preserve">Free tier: 1 node, 1GB RAM — POC only, not for production</w:t>
      </w:r>
    </w:p>
    <w:p>
      <w:pPr>
        <w:pStyle w:val="ListParagraph"/>
        <w:numPr>
          <w:ilvl w:val="0"/>
          <w:numId w:val="2"/>
        </w:numPr>
      </w:pPr>
      <w:r>
        <w:t xml:space="preserve">Production (1 tenant): ~$50-100/month for a dedicated cluster</w:t>
      </w:r>
    </w:p>
    <w:p>
      <w:pPr>
        <w:pStyle w:val="ListParagraph"/>
        <w:numPr>
          <w:ilvl w:val="0"/>
          <w:numId w:val="2"/>
        </w:numPr>
      </w:pPr>
      <w:r>
        <w:t xml:space="preserve">Per additional tenant: ~$50/month (separate collection on shared cluster or dedicated)</w:t>
      </w:r>
    </w:p>
    <w:p/>
    <w:p>
      <w:pPr>
        <w:pStyle w:val="Heading2"/>
      </w:pPr>
      <w:r>
        <w:t xml:space="preserve">Postgres (AWS RDS)</w:t>
      </w:r>
    </w:p>
    <w:p>
      <w:pPr>
        <w:pStyle w:val="ListParagraph"/>
        <w:numPr>
          <w:ilvl w:val="0"/>
          <w:numId w:val="2"/>
        </w:numPr>
      </w:pPr>
      <w:r>
        <w:t xml:space="preserve">db.t3.medium (2 vCPU, 4GB): ~$60/month</w:t>
      </w:r>
    </w:p>
    <w:p>
      <w:pPr>
        <w:pStyle w:val="ListParagraph"/>
        <w:numPr>
          <w:ilvl w:val="0"/>
          <w:numId w:val="2"/>
        </w:numPr>
      </w:pPr>
      <w:r>
        <w:t xml:space="preserve">Multi-AZ for production: ~$120/month</w:t>
      </w:r>
    </w:p>
    <w:p>
      <w:pPr>
        <w:pStyle w:val="ListParagraph"/>
        <w:numPr>
          <w:ilvl w:val="0"/>
          <w:numId w:val="2"/>
        </w:numPr>
      </w:pPr>
      <w:r>
        <w:t xml:space="preserve">Storage + PITR backup: ~$20-40/month additional</w:t>
      </w:r>
    </w:p>
    <w:p/>
    <w:p>
      <w:pPr>
        <w:pStyle w:val="Heading2"/>
      </w:pPr>
      <w:r>
        <w:t xml:space="preserve">Redis (AWS ElastiCache)</w:t>
      </w:r>
    </w:p>
    <w:p>
      <w:pPr>
        <w:pStyle w:val="ListParagraph"/>
        <w:numPr>
          <w:ilvl w:val="0"/>
          <w:numId w:val="2"/>
        </w:numPr>
      </w:pPr>
      <w:r>
        <w:t xml:space="preserve">cache.t3.micro: ~$15/month</w:t>
      </w:r>
    </w:p>
    <w:p>
      <w:pPr>
        <w:pStyle w:val="ListParagraph"/>
        <w:numPr>
          <w:ilvl w:val="0"/>
          <w:numId w:val="2"/>
        </w:numPr>
      </w:pPr>
      <w:r>
        <w:t xml:space="preserve">cache.t3.small (production): ~$30/month</w:t>
      </w:r>
    </w:p>
    <w:p/>
    <w:p>
      <w:pPr>
        <w:pStyle w:val="Heading2"/>
      </w:pPr>
      <w:r>
        <w:t xml:space="preserve">FastAPI / Middleware (AWS ECS or EKS)</w:t>
      </w:r>
    </w:p>
    <w:p>
      <w:pPr>
        <w:pStyle w:val="ListParagraph"/>
        <w:numPr>
          <w:ilvl w:val="0"/>
          <w:numId w:val="2"/>
        </w:numPr>
      </w:pPr>
      <w:r>
        <w:t xml:space="preserve">2 tasks (t3.small equivalent): ~$30-50/month</w:t>
      </w:r>
    </w:p>
    <w:p>
      <w:pPr>
        <w:pStyle w:val="ListParagraph"/>
        <w:numPr>
          <w:ilvl w:val="0"/>
          <w:numId w:val="2"/>
        </w:numPr>
      </w:pPr>
      <w:r>
        <w:t xml:space="preserve">Auto-scaling adds cost as total invoice volume grows</w:t>
      </w:r>
    </w:p>
    <w:p/>
    <w:p>
      <w:pPr>
        <w:pStyle w:val="Heading2"/>
      </w:pPr>
      <w:r>
        <w:t xml:space="preserve">S3</w:t>
      </w:r>
    </w:p>
    <w:p>
      <w:pPr>
        <w:pStyle w:val="ListParagraph"/>
        <w:numPr>
          <w:ilvl w:val="0"/>
          <w:numId w:val="2"/>
        </w:numPr>
      </w:pPr>
      <w:r>
        <w:t xml:space="preserve">Invoice storage + audit archive: ~$5-20/month depending on volume</w:t>
      </w:r>
    </w:p>
    <w:p/>
    <w:p>
      <w:pPr>
        <w:pStyle w:val="Heading2"/>
      </w:pPr>
      <w:r>
        <w:t xml:space="preserve">Langfuse</w:t>
      </w:r>
    </w:p>
    <w:p>
      <w:pPr>
        <w:pStyle w:val="ListParagraph"/>
        <w:numPr>
          <w:ilvl w:val="0"/>
          <w:numId w:val="2"/>
        </w:numPr>
      </w:pPr>
      <w:r>
        <w:t xml:space="preserve">Open source self-hosted: ~$20/month hosting cost</w:t>
      </w:r>
    </w:p>
    <w:p>
      <w:pPr>
        <w:pStyle w:val="ListParagraph"/>
        <w:numPr>
          <w:ilvl w:val="0"/>
          <w:numId w:val="2"/>
        </w:numPr>
      </w:pPr>
      <w:r>
        <w:t xml:space="preserve">Langfuse Cloud: free tier (50k traces/month), then $49/month</w:t>
      </w:r>
    </w:p>
    <w:p/>
    <w:p>
      <w:pPr>
        <w:pStyle w:val="Heading2"/>
      </w:pPr>
      <w:r>
        <w:t xml:space="preserve">Prometheus + Grafana</w:t>
      </w:r>
    </w:p>
    <w:p>
      <w:pPr>
        <w:pStyle w:val="ListParagraph"/>
        <w:numPr>
          <w:ilvl w:val="0"/>
          <w:numId w:val="2"/>
        </w:numPr>
      </w:pPr>
      <w:r>
        <w:t xml:space="preserve">Self-hosted on a small EC2: ~$15/month</w:t>
      </w:r>
    </w:p>
    <w:p>
      <w:pPr>
        <w:pStyle w:val="ListParagraph"/>
        <w:numPr>
          <w:ilvl w:val="0"/>
          <w:numId w:val="2"/>
        </w:numPr>
      </w:pPr>
      <w:r>
        <w:t xml:space="preserve">Grafana Cloud: free tier is generous, ~$0-15/month</w:t>
      </w:r>
    </w:p>
    <w:p/>
    <w:p>
      <w:pPr>
        <w:pStyle w:val="Heading2"/>
      </w:pPr>
      <w:r>
        <w:t xml:space="preserve">PagerDuty</w:t>
      </w:r>
    </w:p>
    <w:p>
      <w:pPr>
        <w:pStyle w:val="ListParagraph"/>
        <w:numPr>
          <w:ilvl w:val="0"/>
          <w:numId w:val="2"/>
        </w:numPr>
      </w:pPr>
      <w:r>
        <w:t xml:space="preserve">Free tier: limited functionality</w:t>
      </w:r>
    </w:p>
    <w:p>
      <w:pPr>
        <w:pStyle w:val="ListParagraph"/>
        <w:numPr>
          <w:ilvl w:val="0"/>
          <w:numId w:val="2"/>
        </w:numPr>
      </w:pPr>
      <w:r>
        <w:t xml:space="preserve">Professional: ~$19/user/month</w:t>
      </w:r>
    </w:p>
    <w:p/>
    <w:p>
      <w:pPr>
        <w:pStyle w:val="Heading1"/>
      </w:pPr>
      <w:r>
        <w:t xml:space="preserve">2. LLM API Costs</w:t>
      </w:r>
    </w:p>
    <w:p/>
    <w:p>
      <w:pPr>
        <w:pStyle w:val="Heading2"/>
      </w:pPr>
      <w:r>
        <w:t xml:space="preserve">OpenAI Embeddings (text-embedding-3-small)</w:t>
      </w:r>
    </w:p>
    <w:p>
      <w:pPr>
        <w:pStyle w:val="ListParagraph"/>
        <w:numPr>
          <w:ilvl w:val="0"/>
          <w:numId w:val="2"/>
        </w:numPr>
      </w:pPr>
      <w:r>
        <w:t xml:space="preserve">$0.02 per million tokens</w:t>
      </w:r>
    </w:p>
    <w:p>
      <w:pPr>
        <w:pStyle w:val="ListParagraph"/>
        <w:numPr>
          <w:ilvl w:val="0"/>
          <w:numId w:val="2"/>
        </w:numPr>
      </w:pPr>
      <w:r>
        <w:t xml:space="preserve">1,000 invoices/day x ~50 tokens per description = 50,000 tokens/day</w:t>
      </w:r>
    </w:p>
    <w:p>
      <w:pPr>
        <w:pStyle w:val="ListParagraph"/>
        <w:numPr>
          <w:ilvl w:val="0"/>
          <w:numId w:val="2"/>
        </w:numPr>
      </w:pPr>
      <w:r>
        <w:t xml:space="preserve">~$0.03/day — approximately $1/month per 1,000 invoices/day</w:t>
      </w:r>
    </w:p>
    <w:p>
      <w:pPr>
        <w:pStyle w:val="ListParagraph"/>
        <w:numPr>
          <w:ilvl w:val="0"/>
          <w:numId w:val="2"/>
        </w:numPr>
      </w:pPr>
      <w:r>
        <w:t xml:space="preserve">At 10,000 invoices/day: ~$10/month</w:t>
      </w:r>
    </w:p>
    <w:p/>
    <w:p>
      <w:pPr>
        <w:pStyle w:val="Heading2"/>
      </w:pPr>
      <w:r>
        <w:t xml:space="preserve">OpenAI LLM (Agentic Layer — GPT-4o or Claude)</w:t>
      </w:r>
    </w:p>
    <w:p>
      <w:pPr>
        <w:pStyle w:val="ListParagraph"/>
        <w:numPr>
          <w:ilvl w:val="0"/>
          <w:numId w:val="2"/>
        </w:numPr>
      </w:pPr>
      <w:r>
        <w:t xml:space="preserve">Only called on low-confidence invoices (~25% of volume)</w:t>
      </w:r>
    </w:p>
    <w:p>
      <w:pPr>
        <w:pStyle w:val="ListParagraph"/>
        <w:numPr>
          <w:ilvl w:val="0"/>
          <w:numId w:val="2"/>
        </w:numPr>
      </w:pPr>
      <w:r>
        <w:t xml:space="preserve">At 10,000 invoices/day x 25% x ~500 tokens input/output = 1.25M tokens/day</w:t>
      </w:r>
    </w:p>
    <w:p>
      <w:pPr>
        <w:pStyle w:val="ListParagraph"/>
        <w:numPr>
          <w:ilvl w:val="0"/>
          <w:numId w:val="2"/>
        </w:numPr>
      </w:pPr>
      <w:r>
        <w:t xml:space="preserve">GPT-4o: ~$2.50/1M input tokens — approximately $3/day — ~$90/month at this volume</w:t>
      </w:r>
    </w:p>
    <w:p>
      <w:pPr>
        <w:pStyle w:val="ListParagraph"/>
        <w:numPr>
          <w:ilvl w:val="0"/>
          <w:numId w:val="2"/>
        </w:numPr>
      </w:pPr>
      <w:r>
        <w:t xml:space="preserve">This is the biggest variable cost — scales with invoice volume and ambiguity rate</w:t>
      </w:r>
    </w:p>
    <w:p/>
    <w:p>
      <w:pPr>
        <w:pStyle w:val="Heading1"/>
      </w:pPr>
      <w:r>
        <w:t xml:space="preserve">3. Human Cost</w:t>
      </w:r>
    </w:p>
    <w:p/>
    <w:p>
      <w:pPr>
        <w:pStyle w:val="Heading2"/>
      </w:pPr>
      <w:r>
        <w:t xml:space="preserve">Engineering</w:t>
      </w:r>
    </w:p>
    <w:p>
      <w:pPr>
        <w:pStyle w:val="ListParagraph"/>
        <w:numPr>
          <w:ilvl w:val="0"/>
          <w:numId w:val="2"/>
        </w:numPr>
      </w:pPr>
      <w:r>
        <w:t xml:space="preserve">Initial production build: 2-3 senior engineers x 6 months</w:t>
      </w:r>
    </w:p>
    <w:p>
      <w:pPr>
        <w:pStyle w:val="ListParagraph"/>
        <w:numPr>
          <w:ilvl w:val="0"/>
          <w:numId w:val="2"/>
        </w:numPr>
      </w:pPr>
      <w:r>
        <w:t xml:space="preserve">Ongoing maintenance: 0.5-1 engineer equivalent per month</w:t>
      </w:r>
    </w:p>
    <w:p>
      <w:pPr>
        <w:pStyle w:val="ListParagraph"/>
        <w:numPr>
          <w:ilvl w:val="0"/>
          <w:numId w:val="2"/>
        </w:numPr>
      </w:pPr>
      <w:r>
        <w:t xml:space="preserve">New ERP connector: 2-4 weeks per connector</w:t>
      </w:r>
    </w:p>
    <w:p/>
    <w:p>
      <w:pPr>
        <w:pStyle w:val="Heading2"/>
      </w:pPr>
      <w:r>
        <w:t xml:space="preserve">Operations</w:t>
      </w:r>
    </w:p>
    <w:p>
      <w:pPr>
        <w:pStyle w:val="ListParagraph"/>
        <w:numPr>
          <w:ilvl w:val="0"/>
          <w:numId w:val="2"/>
        </w:numPr>
      </w:pPr>
      <w:r>
        <w:t xml:space="preserve">DevOps/infrastructure: ~0.25 engineer equivalent ongoing</w:t>
      </w:r>
    </w:p>
    <w:p>
      <w:pPr>
        <w:pStyle w:val="ListParagraph"/>
        <w:numPr>
          <w:ilvl w:val="0"/>
          <w:numId w:val="2"/>
        </w:numPr>
      </w:pPr>
      <w:r>
        <w:t xml:space="preserve">On-call: covered by PagerDuty routing to existing engineering team</w:t>
      </w:r>
    </w:p>
    <w:p/>
    <w:p>
      <w:pPr>
        <w:pStyle w:val="Heading1"/>
      </w:pPr>
      <w:r>
        <w:t xml:space="preserve">4. Total Monthly Infrastructure Summary</w:t>
      </w:r>
    </w:p>
    <w:p>
      <w:r>
        <w:t xml:space="preserve">Single tenant, 10,000 invoices per day, AWS hosting.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pct" w:w="25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25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 Cost (USD)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Qdrant Cloud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~$75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 RDS (Multi-AZ)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~$150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ElastiCache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~$30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ECS compute (middleware)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~$50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~$15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Langfuse Cloud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~$49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Grafana Cloud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~$15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PagerDuty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~$20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embeddings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LLM (agentic layer)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~$90</w:t>
            </w:r>
          </w:p>
        </w:tc>
      </w:tr>
      <w:tr>
        <w:tc>
          <w:tcPr>
            <w:tcW w:type="pct" w:w="25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2500"/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~$500/month</w:t>
            </w:r>
          </w:p>
        </w:tc>
      </w:tr>
    </w:tbl>
    <w:p/>
    <w:p>
      <w:pPr>
        <w:pStyle w:val="Heading1"/>
      </w:pPr>
      <w:r>
        <w:t xml:space="preserve">5. Multi-Tenant Scaling</w:t>
      </w:r>
    </w:p>
    <w:p/>
    <w:p>
      <w:r>
        <w:t xml:space="preserve">The good news: most costs do not scale linearly with tenant count.</w:t>
      </w:r>
    </w:p>
    <w:p/>
    <w:p>
      <w:pPr>
        <w:pStyle w:val="ListParagraph"/>
        <w:numPr>
          <w:ilvl w:val="0"/>
          <w:numId w:val="2"/>
        </w:numPr>
      </w:pPr>
      <w:r>
        <w:t xml:space="preserve">Postgres: one database serves all tenants via row-level security — cost stays flat until very high volume</w:t>
      </w:r>
    </w:p>
    <w:p>
      <w:pPr>
        <w:pStyle w:val="ListParagraph"/>
        <w:numPr>
          <w:ilvl w:val="0"/>
          <w:numId w:val="2"/>
        </w:numPr>
      </w:pPr>
      <w:r>
        <w:t xml:space="preserve">Redis: one cluster, namespaced per tenant — cost stays flat</w:t>
      </w:r>
    </w:p>
    <w:p>
      <w:pPr>
        <w:pStyle w:val="ListParagraph"/>
        <w:numPr>
          <w:ilvl w:val="0"/>
          <w:numId w:val="2"/>
        </w:numPr>
      </w:pPr>
      <w:r>
        <w:t xml:space="preserve">Middleware: stateless workers scale with total invoice volume, not tenant count</w:t>
      </w:r>
    </w:p>
    <w:p>
      <w:pPr>
        <w:pStyle w:val="ListParagraph"/>
        <w:numPr>
          <w:ilvl w:val="0"/>
          <w:numId w:val="2"/>
        </w:numPr>
      </w:pPr>
      <w:r>
        <w:t xml:space="preserve">Langfuse: scales with trace volume across all tenants</w:t>
      </w:r>
    </w:p>
    <w:p>
      <w:pPr>
        <w:pStyle w:val="ListParagraph"/>
        <w:numPr>
          <w:ilvl w:val="0"/>
          <w:numId w:val="2"/>
        </w:numPr>
      </w:pPr>
      <w:r>
        <w:t xml:space="preserve">Qdrant: does scale per tenant — each tenant needs their own collection and eventually their own cluster</w:t>
      </w:r>
    </w:p>
    <w:p/>
    <w:p>
      <w:r>
        <w:rPr>
          <w:b/>
          <w:bCs/>
        </w:rPr>
        <w:t xml:space="preserve">Rough per-tenant incremental cost: ~$75-150/month for Qdrant + proportional share of LLM costs</w:t>
      </w:r>
    </w:p>
    <w:p/>
    <w:p>
      <w:pPr>
        <w:pStyle w:val="Heading1"/>
      </w:pPr>
      <w:r>
        <w:t xml:space="preserve">6. The Business Case</w:t>
      </w:r>
    </w:p>
    <w:p/>
    <w:p>
      <w:r>
        <w:t xml:space="preserve">If the system replaces even 0.5 of an AP clerk (~£15,000/year), the infrastructure cost is negligible. At ~£500/month infrastructure across 10 tenants, that is ~£50 per tenant per month — trivially covered by any reasonable SaaS pricing model.</w:t>
      </w:r>
    </w:p>
    <w:p/>
    <w:p>
      <w:r>
        <w:t xml:space="preserve">The real cost is the engineering build. Infrastructure and API costs are manageable at scale and reduce as a % of revenue as tenant count grows.</w:t>
      </w:r>
    </w:p>
    <w:p/>
    <w:p>
      <w:r>
        <w:rPr>
          <w:b/>
          <w:bCs/>
        </w:rPr>
        <w:t xml:space="preserve">Key cost drivers to watch:</w:t>
      </w:r>
    </w:p>
    <w:p>
      <w:pPr>
        <w:pStyle w:val="ListParagraph"/>
        <w:numPr>
          <w:ilvl w:val="0"/>
          <w:numId w:val="2"/>
        </w:numPr>
      </w:pPr>
      <w:r>
        <w:t xml:space="preserve">LLM API costs scale with invoice volume and ambiguity rate — optimise by reducing the % of invoices that hit the agentic layer</w:t>
      </w:r>
    </w:p>
    <w:p>
      <w:pPr>
        <w:pStyle w:val="ListParagraph"/>
        <w:numPr>
          <w:ilvl w:val="0"/>
          <w:numId w:val="2"/>
        </w:numPr>
      </w:pPr>
      <w:r>
        <w:t xml:space="preserve">Qdrant is the infrastructure cost that scales most directly with tenant count — monitor closely as tenants are onboarded</w:t>
      </w:r>
    </w:p>
    <w:p>
      <w:pPr>
        <w:pStyle w:val="ListParagraph"/>
        <w:numPr>
          <w:ilvl w:val="0"/>
          <w:numId w:val="2"/>
        </w:numPr>
      </w:pPr>
      <w:r>
        <w:t xml:space="preserve">Engineering is the dominant cost in year 1 — amortises rapidly as the connector library and tooling mature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2026-09-30T12:28:45.543Z</dcterms:created>
  <dcterms:modified xsi:type="dcterms:W3CDTF">2026-09-30T12:28:45.550Z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