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 Production Architecture</w:t>
      </w:r>
    </w:p>
    <w:p>
      <w:r>
        <w:t xml:space="preserve">Best-in-class architecture for a self-learning, multi-tenant AP automation platform.</w:t>
      </w:r>
    </w:p>
    <w:p>
      <w:r>
        <w:t xml:space="preserve">September 2026</w:t>
      </w:r>
    </w:p>
    <w:p/>
    <w:p>
      <w:pPr>
        <w:pStyle w:val="Heading1"/>
      </w:pPr>
      <w:r>
        <w:t xml:space="preserve">1. Core Pipeline</w:t>
      </w:r>
    </w:p>
    <w:p>
      <w:pPr>
        <w:pStyle w:val="Heading2"/>
      </w:pPr>
      <w:r>
        <w:t xml:space="preserve">1.1 Ingestion</w:t>
      </w:r>
    </w:p>
    <w:p>
      <w:pPr>
        <w:pStyle w:val="ListParagraph"/>
        <w:numPr>
          <w:ilvl w:val="0"/>
          <w:numId w:val="2"/>
        </w:numPr>
      </w:pPr>
      <w:r>
        <w:t xml:space="preserve">Structured invoice data arrives via a hardened API gateway (OAuth2/JWT, rate-limited, idempotency keys)</w:t>
      </w:r>
    </w:p>
    <w:p>
      <w:pPr>
        <w:pStyle w:val="ListParagraph"/>
        <w:numPr>
          <w:ilvl w:val="0"/>
          <w:numId w:val="2"/>
        </w:numPr>
      </w:pPr>
      <w:r>
        <w:t xml:space="preserve">Schema validation at the door — malformed invoices rejected before they touch the system</w:t>
      </w:r>
    </w:p>
    <w:p>
      <w:pPr>
        <w:pStyle w:val="ListParagraph"/>
        <w:numPr>
          <w:ilvl w:val="0"/>
          <w:numId w:val="2"/>
        </w:numPr>
      </w:pPr>
      <w:r>
        <w:t xml:space="preserve">Description preprocessing pipeline (lowercase, strip PO refs, normalise abbreviations) before any embedding</w:t>
      </w:r>
    </w:p>
    <w:p>
      <w:pPr>
        <w:pStyle w:val="ListParagraph"/>
        <w:numPr>
          <w:ilvl w:val="0"/>
          <w:numId w:val="2"/>
        </w:numPr>
      </w:pPr>
      <w:r>
        <w:t xml:space="preserve">Raw invoice stored in S3 with AES-256 encryption; PII masked before indexing</w:t>
      </w:r>
    </w:p>
    <w:p/>
    <w:p>
      <w:pPr>
        <w:pStyle w:val="Heading2"/>
      </w:pPr>
      <w:r>
        <w:t xml:space="preserve">1.2 MDM Resolution</w:t>
      </w:r>
    </w:p>
    <w:p>
      <w:pPr>
        <w:pStyle w:val="ListParagraph"/>
        <w:numPr>
          <w:ilvl w:val="0"/>
          <w:numId w:val="2"/>
        </w:numPr>
      </w:pPr>
      <w:r>
        <w:t xml:space="preserve">Full vendor MDM service — canonical ID resolution, fuzzy matching, alias management</w:t>
      </w:r>
    </w:p>
    <w:p>
      <w:pPr>
        <w:pStyle w:val="ListParagraph"/>
        <w:numPr>
          <w:ilvl w:val="0"/>
          <w:numId w:val="2"/>
        </w:numPr>
      </w:pPr>
      <w:r>
        <w:t xml:space="preserve">Duplicate detection via Qdrant semantic search before any write</w:t>
      </w:r>
    </w:p>
    <w:p>
      <w:pPr>
        <w:pStyle w:val="ListParagraph"/>
        <w:numPr>
          <w:ilvl w:val="0"/>
          <w:numId w:val="2"/>
        </w:numPr>
      </w:pPr>
      <w:r>
        <w:t xml:space="preserve">Vendor profile store: category, historical GL distribution, entity mappings</w:t>
      </w:r>
    </w:p>
    <w:p/>
    <w:p>
      <w:pPr>
        <w:pStyle w:val="Heading2"/>
      </w:pPr>
      <w:r>
        <w:t xml:space="preserve">1.3 Prediction</w:t>
      </w:r>
    </w:p>
    <w:p>
      <w:pPr>
        <w:pStyle w:val="ListParagraph"/>
        <w:numPr>
          <w:ilvl w:val="0"/>
          <w:numId w:val="2"/>
        </w:numPr>
      </w:pPr>
      <w:r>
        <w:t xml:space="preserve">Hybrid retrieval: dense (OpenAI text-embedding-3-small) + sparse (BM25) fused with Reciprocal Rank Fusion</w:t>
      </w:r>
    </w:p>
    <w:p>
      <w:pPr>
        <w:pStyle w:val="ListParagraph"/>
        <w:numPr>
          <w:ilvl w:val="0"/>
          <w:numId w:val="2"/>
        </w:numPr>
      </w:pPr>
      <w:r>
        <w:t xml:space="preserve">Metadata pre-filtering: vendor, entity, amount band, currency — before vector search</w:t>
      </w:r>
    </w:p>
    <w:p>
      <w:pPr>
        <w:pStyle w:val="ListParagraph"/>
        <w:numPr>
          <w:ilvl w:val="0"/>
          <w:numId w:val="2"/>
        </w:numPr>
      </w:pPr>
      <w:r>
        <w:t xml:space="preserve">Re-ranking: cosine primary, recency secondary, frequency tertiary</w:t>
      </w:r>
    </w:p>
    <w:p>
      <w:pPr>
        <w:pStyle w:val="ListParagraph"/>
        <w:numPr>
          <w:ilvl w:val="0"/>
          <w:numId w:val="2"/>
        </w:numPr>
      </w:pPr>
      <w:r>
        <w:t xml:space="preserve">Confidence scoring: agreement ratio x weighted similarity, per-vendor thresholds stored in Postgres</w:t>
      </w:r>
    </w:p>
    <w:p>
      <w:pPr>
        <w:pStyle w:val="ListParagraph"/>
        <w:numPr>
          <w:ilvl w:val="0"/>
          <w:numId w:val="2"/>
        </w:numPr>
      </w:pPr>
      <w:r>
        <w:t xml:space="preserve">Sparse retrieval hard gate: fewer than 3 lines always routes to human review</w:t>
      </w:r>
    </w:p>
    <w:p/>
    <w:p>
      <w:pPr>
        <w:pStyle w:val="Heading2"/>
      </w:pPr>
      <w:r>
        <w:t xml:space="preserve">1.4 Confidence Gate &amp; Routing</w:t>
      </w:r>
    </w:p>
    <w:p>
      <w:pPr>
        <w:pStyle w:val="ListParagraph"/>
        <w:numPr>
          <w:ilvl w:val="0"/>
          <w:numId w:val="2"/>
        </w:numPr>
      </w:pPr>
      <w:r>
        <w:t xml:space="preserve">Per-vendor, per-entity, per-amount-band thresholds — all auditable and change-controlled</w:t>
      </w:r>
    </w:p>
    <w:p>
      <w:pPr>
        <w:pStyle w:val="ListParagraph"/>
        <w:numPr>
          <w:ilvl w:val="0"/>
          <w:numId w:val="2"/>
        </w:numPr>
      </w:pPr>
      <w:r>
        <w:t xml:space="preserve">Amount-based mandatory review override (capex threshold, high-value invoice floor)</w:t>
      </w:r>
    </w:p>
    <w:p>
      <w:pPr>
        <w:pStyle w:val="ListParagraph"/>
        <w:numPr>
          <w:ilvl w:val="0"/>
          <w:numId w:val="2"/>
        </w:numPr>
      </w:pPr>
      <w:r>
        <w:t xml:space="preserve">Four-eyes requirement on threshold changes — audited in immutable log</w:t>
      </w:r>
    </w:p>
    <w:p/>
    <w:p>
      <w:pPr>
        <w:pStyle w:val="Heading2"/>
      </w:pPr>
      <w:r>
        <w:t xml:space="preserve">1.5 Agentic Layer</w:t>
      </w:r>
    </w:p>
    <w:p>
      <w:pPr>
        <w:pStyle w:val="ListParagraph"/>
        <w:numPr>
          <w:ilvl w:val="0"/>
          <w:numId w:val="2"/>
        </w:numPr>
      </w:pPr>
      <w:r>
        <w:t xml:space="preserve">LangGraph orchestrator — reasoning model called only on low-confidence invoices</w:t>
      </w:r>
    </w:p>
    <w:p>
      <w:pPr>
        <w:pStyle w:val="ListParagraph"/>
        <w:numPr>
          <w:ilvl w:val="0"/>
          <w:numId w:val="2"/>
        </w:numPr>
      </w:pPr>
      <w:r>
        <w:t xml:space="preserve">Tool catalogue: retrieve_historic_coding, get_vendor_profile, get_cost_centre_rules, get_currency_treatment, check_amount_threshold, llm_reason, route_to_review, post_to_erp, index_outcome</w:t>
      </w:r>
    </w:p>
    <w:p>
      <w:pPr>
        <w:pStyle w:val="ListParagraph"/>
        <w:numPr>
          <w:ilvl w:val="0"/>
          <w:numId w:val="2"/>
        </w:numPr>
      </w:pPr>
      <w:r>
        <w:t xml:space="preserve">LLM produces recommendation + plain-English explanation — never auto-posts ambiguous invoices</w:t>
      </w:r>
    </w:p>
    <w:p>
      <w:pPr>
        <w:pStyle w:val="ListParagraph"/>
        <w:numPr>
          <w:ilvl w:val="0"/>
          <w:numId w:val="2"/>
        </w:numPr>
      </w:pPr>
      <w:r>
        <w:t xml:space="preserve">Full tool execution trace per decision</w:t>
      </w:r>
    </w:p>
    <w:p/>
    <w:p>
      <w:pPr>
        <w:pStyle w:val="Heading2"/>
      </w:pPr>
      <w:r>
        <w:t xml:space="preserve">1.6 Write-Back</w:t>
      </w:r>
    </w:p>
    <w:p>
      <w:pPr>
        <w:pStyle w:val="ListParagraph"/>
        <w:numPr>
          <w:ilvl w:val="0"/>
          <w:numId w:val="2"/>
        </w:numPr>
      </w:pPr>
      <w:r>
        <w:t xml:space="preserve">Async queue (Postgres-backed task queue or Celery + Redis)</w:t>
      </w:r>
    </w:p>
    <w:p>
      <w:pPr>
        <w:pStyle w:val="ListParagraph"/>
        <w:numPr>
          <w:ilvl w:val="0"/>
          <w:numId w:val="2"/>
        </w:numPr>
      </w:pPr>
      <w:r>
        <w:t xml:space="preserve">Only confirmed outcomes enter the corpus — shadow mode predictions never written back</w:t>
      </w:r>
    </w:p>
    <w:p>
      <w:pPr>
        <w:pStyle w:val="ListParagraph"/>
        <w:numPr>
          <w:ilvl w:val="0"/>
          <w:numId w:val="2"/>
        </w:numPr>
      </w:pPr>
      <w:r>
        <w:t xml:space="preserve">Each stored line tagged with full metadata: vendor, entity, amount band, currency, GL, confirming user, timestamp, confidence, source</w:t>
      </w:r>
    </w:p>
    <w:p>
      <w:pPr>
        <w:pStyle w:val="ListParagraph"/>
        <w:numPr>
          <w:ilvl w:val="0"/>
          <w:numId w:val="2"/>
        </w:numPr>
      </w:pPr>
      <w:r>
        <w:t xml:space="preserve">Time-decay weighting — older lines down-weighted as coding patterns evolve</w:t>
      </w:r>
    </w:p>
    <w:p>
      <w:pPr>
        <w:pStyle w:val="ListParagraph"/>
        <w:numPr>
          <w:ilvl w:val="0"/>
          <w:numId w:val="2"/>
        </w:numPr>
      </w:pPr>
      <w:r>
        <w:t xml:space="preserve">Monthly index rebuild; recall@K monitored against reference dataset</w:t>
      </w:r>
    </w:p>
    <w:p/>
    <w:p>
      <w:pPr>
        <w:pStyle w:val="Heading1"/>
      </w:pPr>
      <w:r>
        <w:t xml:space="preserve">2. Middleware Layer</w:t>
      </w:r>
    </w:p>
    <w:p>
      <w:r>
        <w:t xml:space="preserve">The middleware is the central orchestration layer — the nervous system of the product. It sits between the ERP connectors, the RAG prediction pipeline, the agentic reasoning layer, and the review queue API. Every invoice event flows through it; every write is brokered by it.</w:t>
      </w:r>
    </w:p>
    <w:p/>
    <w:p>
      <w:pPr>
        <w:pStyle w:val="Heading2"/>
      </w:pPr>
      <w:r>
        <w:t xml:space="preserve">2.1 Responsibilities</w:t>
      </w:r>
    </w:p>
    <w:p>
      <w:pPr>
        <w:pStyle w:val="ListParagraph"/>
        <w:numPr>
          <w:ilvl w:val="0"/>
          <w:numId w:val="2"/>
        </w:numPr>
      </w:pPr>
      <w:r>
        <w:t xml:space="preserve">Receives invoice events from the API gateway and routes them through the full pipeline</w:t>
      </w:r>
    </w:p>
    <w:p>
      <w:pPr>
        <w:pStyle w:val="ListParagraph"/>
        <w:numPr>
          <w:ilvl w:val="0"/>
          <w:numId w:val="2"/>
        </w:numPr>
      </w:pPr>
      <w:r>
        <w:t xml:space="preserve">Orchestrates MDM resolution → embedding → retrieval → confidence scoring → routing decision</w:t>
      </w:r>
    </w:p>
    <w:p>
      <w:pPr>
        <w:pStyle w:val="ListParagraph"/>
        <w:numPr>
          <w:ilvl w:val="0"/>
          <w:numId w:val="2"/>
        </w:numPr>
      </w:pPr>
      <w:r>
        <w:t xml:space="preserve">Hands ambiguous invoices to the LangGraph agentic layer with full context</w:t>
      </w:r>
    </w:p>
    <w:p>
      <w:pPr>
        <w:pStyle w:val="ListParagraph"/>
        <w:numPr>
          <w:ilvl w:val="0"/>
          <w:numId w:val="2"/>
        </w:numPr>
      </w:pPr>
      <w:r>
        <w:t xml:space="preserve">Brokers ERP writes — translating confirmed codings into ERP-specific payloads via typed connectors</w:t>
      </w:r>
    </w:p>
    <w:p>
      <w:pPr>
        <w:pStyle w:val="ListParagraph"/>
        <w:numPr>
          <w:ilvl w:val="0"/>
          <w:numId w:val="2"/>
        </w:numPr>
      </w:pPr>
      <w:r>
        <w:t xml:space="preserve">Dispatches write-back tasks to the async queue after confirmation</w:t>
      </w:r>
    </w:p>
    <w:p>
      <w:pPr>
        <w:pStyle w:val="ListParagraph"/>
        <w:numPr>
          <w:ilvl w:val="0"/>
          <w:numId w:val="2"/>
        </w:numPr>
      </w:pPr>
      <w:r>
        <w:t xml:space="preserve">Exposes the review queue API to the frontend</w:t>
      </w:r>
    </w:p>
    <w:p>
      <w:pPr>
        <w:pStyle w:val="ListParagraph"/>
        <w:numPr>
          <w:ilvl w:val="0"/>
          <w:numId w:val="2"/>
        </w:numPr>
      </w:pPr>
      <w:r>
        <w:t xml:space="preserve">Emits structured traces to Langfuse at every pipeline step</w:t>
      </w:r>
    </w:p>
    <w:p/>
    <w:p>
      <w:pPr>
        <w:pStyle w:val="Heading2"/>
      </w:pPr>
      <w:r>
        <w:t xml:space="preserve">2.2 Implementation</w:t>
      </w:r>
    </w:p>
    <w:p>
      <w:pPr>
        <w:pStyle w:val="ListParagraph"/>
        <w:numPr>
          <w:ilvl w:val="0"/>
          <w:numId w:val="2"/>
        </w:numPr>
      </w:pPr>
      <w:r>
        <w:t xml:space="preserve">FastAPI — async throughout, no blocking I/O, Python 3.12+</w:t>
      </w:r>
    </w:p>
    <w:p>
      <w:pPr>
        <w:pStyle w:val="ListParagraph"/>
        <w:numPr>
          <w:ilvl w:val="0"/>
          <w:numId w:val="2"/>
        </w:numPr>
      </w:pPr>
      <w:r>
        <w:t xml:space="preserve">Multi-tenant router — resolves tenant ID from JWT on every request; routes to the correct Qdrant collection, Postgres schema, and ERP credential set</w:t>
      </w:r>
    </w:p>
    <w:p>
      <w:pPr>
        <w:pStyle w:val="ListParagraph"/>
        <w:numPr>
          <w:ilvl w:val="0"/>
          <w:numId w:val="2"/>
        </w:numPr>
      </w:pPr>
      <w:r>
        <w:t xml:space="preserve">Tool registry — ERP connectors registered as typed tools; new connectors added without touching core pipeline logic</w:t>
      </w:r>
    </w:p>
    <w:p>
      <w:pPr>
        <w:pStyle w:val="ListParagraph"/>
        <w:numPr>
          <w:ilvl w:val="0"/>
          <w:numId w:val="2"/>
        </w:numPr>
      </w:pPr>
      <w:r>
        <w:t xml:space="preserve">LangGraph integration — low-confidence invoices handed off to the agentic orchestrator as a structured context object; result returned as a routing decision + explanation</w:t>
      </w:r>
    </w:p>
    <w:p>
      <w:pPr>
        <w:pStyle w:val="ListParagraph"/>
        <w:numPr>
          <w:ilvl w:val="0"/>
          <w:numId w:val="2"/>
        </w:numPr>
      </w:pPr>
      <w:r>
        <w:t xml:space="preserve">Async write-back dispatcher — confirmed outcomes enqueued immediately after confirmation; processed by background workers; never blocks invoice throughput</w:t>
      </w:r>
    </w:p>
    <w:p>
      <w:pPr>
        <w:pStyle w:val="ListParagraph"/>
        <w:numPr>
          <w:ilvl w:val="0"/>
          <w:numId w:val="2"/>
        </w:numPr>
      </w:pPr>
      <w:r>
        <w:t xml:space="preserve">Circuit breakers — on all external calls (Qdrant, LLM, ERP); fallback to queue on outage, no writes lost</w:t>
      </w:r>
    </w:p>
    <w:p>
      <w:pPr>
        <w:pStyle w:val="ListParagraph"/>
        <w:numPr>
          <w:ilvl w:val="0"/>
          <w:numId w:val="2"/>
        </w:numPr>
      </w:pPr>
      <w:r>
        <w:t xml:space="preserve">Structured retry — exponential backoff with jitter on all external calls</w:t>
      </w:r>
    </w:p>
    <w:p>
      <w:pPr>
        <w:pStyle w:val="ListParagraph"/>
        <w:numPr>
          <w:ilvl w:val="0"/>
          <w:numId w:val="2"/>
        </w:numPr>
      </w:pPr>
      <w:r>
        <w:t xml:space="preserve">Explicit timeouts — RAG &lt;100ms, LLM &lt;3s, ERP write &lt;5s; SLA breach logged and alerted</w:t>
      </w:r>
    </w:p>
    <w:p/>
    <w:p>
      <w:pPr>
        <w:pStyle w:val="Heading2"/>
      </w:pPr>
      <w:r>
        <w:t xml:space="preserve">2.3 Tool Abstraction Layer</w:t>
      </w:r>
    </w:p>
    <w:p>
      <w:pPr>
        <w:pStyle w:val="ListParagraph"/>
        <w:numPr>
          <w:ilvl w:val="0"/>
          <w:numId w:val="2"/>
        </w:numPr>
      </w:pPr>
      <w:r>
        <w:t xml:space="preserve">Every ERP interaction goes through a typed tool schema: read_vendor, post_invoice, get_cost_centres, validate_gl, check_approval_threshold</w:t>
      </w:r>
    </w:p>
    <w:p>
      <w:pPr>
        <w:pStyle w:val="ListParagraph"/>
        <w:numPr>
          <w:ilvl w:val="0"/>
          <w:numId w:val="2"/>
        </w:numPr>
      </w:pPr>
      <w:r>
        <w:t xml:space="preserve">Read tools execute automatically; write tools require a human approval token before execution</w:t>
      </w:r>
    </w:p>
    <w:p>
      <w:pPr>
        <w:pStyle w:val="ListParagraph"/>
        <w:numPr>
          <w:ilvl w:val="0"/>
          <w:numId w:val="2"/>
        </w:numPr>
      </w:pPr>
      <w:r>
        <w:t xml:space="preserve">Idempotency keys on all write operations — duplicate confirmations rejected at the middleware level</w:t>
      </w:r>
    </w:p>
    <w:p>
      <w:pPr>
        <w:pStyle w:val="ListParagraph"/>
        <w:numPr>
          <w:ilvl w:val="0"/>
          <w:numId w:val="2"/>
        </w:numPr>
      </w:pPr>
      <w:r>
        <w:t xml:space="preserve">New ERP (SAP, Oracle, NetSuite, iplicit) = new connector implementing the tool schema; zero changes to the core pipeline</w:t>
      </w:r>
    </w:p>
    <w:p>
      <w:pPr>
        <w:pStyle w:val="ListParagraph"/>
        <w:numPr>
          <w:ilvl w:val="0"/>
          <w:numId w:val="2"/>
        </w:numPr>
      </w:pPr>
      <w:r>
        <w:t xml:space="preserve">Connector credentials resolved from Vault per tenant at request time — never cached longer than the request lifetime</w:t>
      </w:r>
    </w:p>
    <w:p/>
    <w:p>
      <w:pPr>
        <w:pStyle w:val="Heading2"/>
      </w:pPr>
      <w:r>
        <w:t xml:space="preserve">2.4 Observability Hooks</w:t>
      </w:r>
    </w:p>
    <w:p>
      <w:pPr>
        <w:pStyle w:val="ListParagraph"/>
        <w:numPr>
          <w:ilvl w:val="0"/>
          <w:numId w:val="2"/>
        </w:numPr>
      </w:pPr>
      <w:r>
        <w:t xml:space="preserve">Structured log emitted at every pipeline stage: invoice received → MDM resolved → embedding generated → retrieval complete → confidence scored → routing decision → ERP write dispatched</w:t>
      </w:r>
    </w:p>
    <w:p>
      <w:pPr>
        <w:pStyle w:val="ListParagraph"/>
        <w:numPr>
          <w:ilvl w:val="0"/>
          <w:numId w:val="2"/>
        </w:numPr>
      </w:pPr>
      <w:r>
        <w:t xml:space="preserve">Each log entry carries: tenant_id, invoice_id, trace_id, stage, duration_ms, outcome</w:t>
      </w:r>
    </w:p>
    <w:p>
      <w:pPr>
        <w:pStyle w:val="ListParagraph"/>
        <w:numPr>
          <w:ilvl w:val="0"/>
          <w:numId w:val="2"/>
        </w:numPr>
      </w:pPr>
      <w:r>
        <w:t xml:space="preserve">Trace assembled in Langfuse from stage logs — full four-tier trace per invoice visible in the Langfuse UI</w:t>
      </w:r>
    </w:p>
    <w:p>
      <w:pPr>
        <w:pStyle w:val="ListParagraph"/>
        <w:numPr>
          <w:ilvl w:val="0"/>
          <w:numId w:val="2"/>
        </w:numPr>
      </w:pPr>
      <w:r>
        <w:t xml:space="preserve">Prometheus counters on every stage: throughput, error rate, latency percentiles</w:t>
      </w:r>
    </w:p>
    <w:p/>
    <w:p>
      <w:pPr>
        <w:pStyle w:val="Heading1"/>
      </w:pPr>
      <w:r>
        <w:t xml:space="preserve">3. Multi-Tenancy</w:t>
      </w:r>
    </w:p>
    <w:p>
      <w:pPr>
        <w:pStyle w:val="Heading2"/>
      </w:pPr>
      <w:r>
        <w:t xml:space="preserve">3.1 Isolation Layers</w:t>
      </w:r>
    </w:p>
    <w:p>
      <w:pPr>
        <w:pStyle w:val="ListParagraph"/>
        <w:numPr>
          <w:ilvl w:val="0"/>
          <w:numId w:val="2"/>
        </w:numPr>
      </w:pPr>
      <w:r>
        <w:t xml:space="preserve">API gateway enforces tenant ID from JWT — no cross-tenant requests possible at the network layer</w:t>
      </w:r>
    </w:p>
    <w:p>
      <w:pPr>
        <w:pStyle w:val="ListParagraph"/>
        <w:numPr>
          <w:ilvl w:val="0"/>
          <w:numId w:val="2"/>
        </w:numPr>
      </w:pPr>
      <w:r>
        <w:t xml:space="preserve">Separate Qdrant collection per tenant — vector search never crosses tenant boundaries</w:t>
      </w:r>
    </w:p>
    <w:p>
      <w:pPr>
        <w:pStyle w:val="ListParagraph"/>
        <w:numPr>
          <w:ilvl w:val="0"/>
          <w:numId w:val="2"/>
        </w:numPr>
      </w:pPr>
      <w:r>
        <w:t xml:space="preserve">Postgres row-level security — every query scoped to tenant_id</w:t>
      </w:r>
    </w:p>
    <w:p>
      <w:pPr>
        <w:pStyle w:val="ListParagraph"/>
        <w:numPr>
          <w:ilvl w:val="0"/>
          <w:numId w:val="2"/>
        </w:numPr>
      </w:pPr>
      <w:r>
        <w:t xml:space="preserve">Redis namespacing — all cache keys prefixed with tenant_id</w:t>
      </w:r>
    </w:p>
    <w:p>
      <w:pPr>
        <w:pStyle w:val="ListParagraph"/>
        <w:numPr>
          <w:ilvl w:val="0"/>
          <w:numId w:val="2"/>
        </w:numPr>
      </w:pPr>
      <w:r>
        <w:t xml:space="preserve">S3 bucket per tenant or prefix isolation with IAM policies</w:t>
      </w:r>
    </w:p>
    <w:p>
      <w:pPr>
        <w:pStyle w:val="ListParagraph"/>
        <w:numPr>
          <w:ilvl w:val="0"/>
          <w:numId w:val="2"/>
        </w:numPr>
      </w:pPr>
      <w:r>
        <w:t xml:space="preserve">Langfuse project per tenant — traces never mixed</w:t>
      </w:r>
    </w:p>
    <w:p/>
    <w:p>
      <w:pPr>
        <w:pStyle w:val="Heading2"/>
      </w:pPr>
      <w:r>
        <w:t xml:space="preserve">3.2 Credential Management</w:t>
      </w:r>
    </w:p>
    <w:p>
      <w:pPr>
        <w:pStyle w:val="ListParagraph"/>
        <w:numPr>
          <w:ilvl w:val="0"/>
          <w:numId w:val="2"/>
        </w:numPr>
      </w:pPr>
      <w:r>
        <w:t xml:space="preserve">Per-tenant ERP credentials stored in AWS Secrets Manager or HashiCorp Vault</w:t>
      </w:r>
    </w:p>
    <w:p>
      <w:pPr>
        <w:pStyle w:val="ListParagraph"/>
        <w:numPr>
          <w:ilvl w:val="0"/>
          <w:numId w:val="2"/>
        </w:numPr>
      </w:pPr>
      <w:r>
        <w:t xml:space="preserve">Rotated on schedule; access logged and audited</w:t>
      </w:r>
    </w:p>
    <w:p>
      <w:pPr>
        <w:pStyle w:val="ListParagraph"/>
        <w:numPr>
          <w:ilvl w:val="0"/>
          <w:numId w:val="2"/>
        </w:numPr>
      </w:pPr>
      <w:r>
        <w:t xml:space="preserve">Service account per tenant for ERP writes — blast radius limited to one tenant on compromise</w:t>
      </w:r>
    </w:p>
    <w:p/>
    <w:p>
      <w:pPr>
        <w:pStyle w:val="Heading2"/>
      </w:pPr>
      <w:r>
        <w:t xml:space="preserve">3.3 Onboarding</w:t>
      </w:r>
    </w:p>
    <w:p>
      <w:pPr>
        <w:pStyle w:val="ListParagraph"/>
        <w:numPr>
          <w:ilvl w:val="0"/>
          <w:numId w:val="2"/>
        </w:numPr>
      </w:pPr>
      <w:r>
        <w:t xml:space="preserve">Shadow mode first — new tenant runs alongside existing system for 2-4 weeks</w:t>
      </w:r>
    </w:p>
    <w:p>
      <w:pPr>
        <w:pStyle w:val="ListParagraph"/>
        <w:numPr>
          <w:ilvl w:val="0"/>
          <w:numId w:val="2"/>
        </w:numPr>
      </w:pPr>
      <w:r>
        <w:t xml:space="preserve">Migration segment by segment — vendor category by vendor category</w:t>
      </w:r>
    </w:p>
    <w:p>
      <w:pPr>
        <w:pStyle w:val="ListParagraph"/>
        <w:numPr>
          <w:ilvl w:val="0"/>
          <w:numId w:val="2"/>
        </w:numPr>
      </w:pPr>
      <w:r>
        <w:t xml:space="preserve">Fallback always available — deterministic engine never retired until accuracy proven</w:t>
      </w:r>
    </w:p>
    <w:p>
      <w:pPr>
        <w:pStyle w:val="ListParagraph"/>
        <w:numPr>
          <w:ilvl w:val="0"/>
          <w:numId w:val="2"/>
        </w:numPr>
      </w:pPr>
      <w:r>
        <w:t xml:space="preserve">A/B test option: 50% new system / 50% old system for 14 days before full migration</w:t>
      </w:r>
    </w:p>
    <w:p/>
    <w:p>
      <w:pPr>
        <w:pStyle w:val="Heading2"/>
      </w:pPr>
      <w:r>
        <w:t xml:space="preserve">3.4 Data Residency</w:t>
      </w:r>
    </w:p>
    <w:p>
      <w:pPr>
        <w:pStyle w:val="ListParagraph"/>
        <w:numPr>
          <w:ilvl w:val="0"/>
          <w:numId w:val="2"/>
        </w:numPr>
      </w:pPr>
      <w:r>
        <w:t xml:space="preserve">EU tenants: AWS eu-west-2 (London) for all compute and storage</w:t>
      </w:r>
    </w:p>
    <w:p>
      <w:pPr>
        <w:pStyle w:val="ListParagraph"/>
        <w:numPr>
          <w:ilvl w:val="0"/>
          <w:numId w:val="2"/>
        </w:numPr>
      </w:pPr>
      <w:r>
        <w:t xml:space="preserve">Data never leaves the tenant's designated region</w:t>
      </w:r>
    </w:p>
    <w:p>
      <w:pPr>
        <w:pStyle w:val="ListParagraph"/>
        <w:numPr>
          <w:ilvl w:val="0"/>
          <w:numId w:val="2"/>
        </w:numPr>
      </w:pPr>
      <w:r>
        <w:t xml:space="preserve">GDPR-compliant retention and deletion policies per tenant</w:t>
      </w:r>
    </w:p>
    <w:p/>
    <w:p>
      <w:pPr>
        <w:pStyle w:val="Heading1"/>
      </w:pPr>
      <w:r>
        <w:t xml:space="preserve">4. Data Architecture</w:t>
      </w:r>
    </w:p>
    <w:p>
      <w:pPr>
        <w:pStyle w:val="Heading2"/>
      </w:pPr>
      <w:r>
        <w:t xml:space="preserve">4.1 Postgres</w:t>
      </w:r>
    </w:p>
    <w:p>
      <w:pPr>
        <w:pStyle w:val="ListParagraph"/>
        <w:numPr>
          <w:ilvl w:val="0"/>
          <w:numId w:val="2"/>
        </w:numPr>
      </w:pPr>
      <w:r>
        <w:t xml:space="preserve">Primary store: invoice log, predictions, confirmations, approval requests, tenant config, vendor thresholds</w:t>
      </w:r>
    </w:p>
    <w:p>
      <w:pPr>
        <w:pStyle w:val="ListParagraph"/>
        <w:numPr>
          <w:ilvl w:val="0"/>
          <w:numId w:val="2"/>
        </w:numPr>
      </w:pPr>
      <w:r>
        <w:t xml:space="preserve">Row-level security for multi-tenancy</w:t>
      </w:r>
    </w:p>
    <w:p>
      <w:pPr>
        <w:pStyle w:val="ListParagraph"/>
        <w:numPr>
          <w:ilvl w:val="0"/>
          <w:numId w:val="2"/>
        </w:numPr>
      </w:pPr>
      <w:r>
        <w:t xml:space="preserve">Alembic migrations; daily full backup; PITR enabled; 7-year cold archive (compliance)</w:t>
      </w:r>
    </w:p>
    <w:p>
      <w:pPr>
        <w:pStyle w:val="ListParagraph"/>
        <w:numPr>
          <w:ilvl w:val="0"/>
          <w:numId w:val="2"/>
        </w:numPr>
      </w:pPr>
      <w:r>
        <w:t xml:space="preserve">pgvector as fallback if Qdrant unavailable</w:t>
      </w:r>
    </w:p>
    <w:p/>
    <w:p>
      <w:pPr>
        <w:pStyle w:val="Heading2"/>
      </w:pPr>
      <w:r>
        <w:t xml:space="preserve">4.2 Qdrant</w:t>
      </w:r>
    </w:p>
    <w:p>
      <w:pPr>
        <w:pStyle w:val="ListParagraph"/>
        <w:numPr>
          <w:ilvl w:val="0"/>
          <w:numId w:val="2"/>
        </w:numPr>
      </w:pPr>
      <w:r>
        <w:t xml:space="preserve">Dedicated cluster per environment (dev/staging/prod)</w:t>
      </w:r>
    </w:p>
    <w:p>
      <w:pPr>
        <w:pStyle w:val="ListParagraph"/>
        <w:numPr>
          <w:ilvl w:val="0"/>
          <w:numId w:val="2"/>
        </w:numPr>
      </w:pPr>
      <w:r>
        <w:t xml:space="preserve">Per-tenant collections with payload indexes on vendor_id, entity_id</w:t>
      </w:r>
    </w:p>
    <w:p>
      <w:pPr>
        <w:pStyle w:val="ListParagraph"/>
        <w:numPr>
          <w:ilvl w:val="0"/>
          <w:numId w:val="2"/>
        </w:numPr>
      </w:pPr>
      <w:r>
        <w:t xml:space="preserve">Incremental upserts; monthly full index rebuild</w:t>
      </w:r>
    </w:p>
    <w:p>
      <w:pPr>
        <w:pStyle w:val="ListParagraph"/>
        <w:numPr>
          <w:ilvl w:val="0"/>
          <w:numId w:val="2"/>
        </w:numPr>
      </w:pPr>
      <w:r>
        <w:t xml:space="preserve">Recall@K monitored on reference dataset — alerts if retrieval quality degrades</w:t>
      </w:r>
    </w:p>
    <w:p/>
    <w:p>
      <w:pPr>
        <w:pStyle w:val="Heading2"/>
      </w:pPr>
      <w:r>
        <w:t xml:space="preserve">4.3 Redis</w:t>
      </w:r>
    </w:p>
    <w:p>
      <w:pPr>
        <w:pStyle w:val="ListParagraph"/>
        <w:numPr>
          <w:ilvl w:val="0"/>
          <w:numId w:val="2"/>
        </w:numPr>
      </w:pPr>
      <w:r>
        <w:t xml:space="preserve">Hot-path: vendor profile cache, recent prediction cache, session state</w:t>
      </w:r>
    </w:p>
    <w:p>
      <w:pPr>
        <w:pStyle w:val="ListParagraph"/>
        <w:numPr>
          <w:ilvl w:val="0"/>
          <w:numId w:val="2"/>
        </w:numPr>
      </w:pPr>
      <w:r>
        <w:t xml:space="preserve">TTL-based invalidation; never used as primary store</w:t>
      </w:r>
    </w:p>
    <w:p>
      <w:pPr>
        <w:pStyle w:val="ListParagraph"/>
        <w:numPr>
          <w:ilvl w:val="0"/>
          <w:numId w:val="2"/>
        </w:numPr>
      </w:pPr>
      <w:r>
        <w:t xml:space="preserve">Namespaced per tenant</w:t>
      </w:r>
    </w:p>
    <w:p/>
    <w:p>
      <w:pPr>
        <w:pStyle w:val="Heading2"/>
      </w:pPr>
      <w:r>
        <w:t xml:space="preserve">4.4 S3</w:t>
      </w:r>
    </w:p>
    <w:p>
      <w:pPr>
        <w:pStyle w:val="ListParagraph"/>
        <w:numPr>
          <w:ilvl w:val="0"/>
          <w:numId w:val="2"/>
        </w:numPr>
      </w:pPr>
      <w:r>
        <w:t xml:space="preserve">Raw invoice storage (pre-extraction)</w:t>
      </w:r>
    </w:p>
    <w:p>
      <w:pPr>
        <w:pStyle w:val="ListParagraph"/>
        <w:numPr>
          <w:ilvl w:val="0"/>
          <w:numId w:val="2"/>
        </w:numPr>
      </w:pPr>
      <w:r>
        <w:t xml:space="preserve">Audit log cold archive (7 years)</w:t>
      </w:r>
    </w:p>
    <w:p>
      <w:pPr>
        <w:pStyle w:val="ListParagraph"/>
        <w:numPr>
          <w:ilvl w:val="0"/>
          <w:numId w:val="2"/>
        </w:numPr>
      </w:pPr>
      <w:r>
        <w:t xml:space="preserve">Model artefacts and index snapshots</w:t>
      </w:r>
    </w:p>
    <w:p/>
    <w:p>
      <w:pPr>
        <w:pStyle w:val="Heading1"/>
      </w:pPr>
      <w:r>
        <w:t xml:space="preserve">5. Frontend</w:t>
      </w:r>
    </w:p>
    <w:p>
      <w:pPr>
        <w:pStyle w:val="ListParagraph"/>
        <w:numPr>
          <w:ilvl w:val="0"/>
          <w:numId w:val="2"/>
        </w:numPr>
      </w:pPr>
      <w:r>
        <w:t xml:space="preserve">Stack: Next.js + Tailwind + shadcn/ui</w:t>
      </w:r>
    </w:p>
    <w:p>
      <w:pPr>
        <w:pStyle w:val="ListParagraph"/>
        <w:numPr>
          <w:ilvl w:val="0"/>
          <w:numId w:val="2"/>
        </w:numPr>
      </w:pPr>
      <w:r>
        <w:t xml:space="preserve">Role-based views: AP Clerk, AP Manager, Finance Director, Compliance Auditor, Sysadmin</w:t>
      </w:r>
    </w:p>
    <w:p>
      <w:pPr>
        <w:pStyle w:val="ListParagraph"/>
        <w:numPr>
          <w:ilvl w:val="0"/>
          <w:numId w:val="2"/>
        </w:numPr>
      </w:pPr>
      <w:r>
        <w:t xml:space="preserve">Review queue: card per invoice, one-click confirm/correct, &lt;30 second target review time</w:t>
      </w:r>
    </w:p>
    <w:p>
      <w:pPr>
        <w:pStyle w:val="ListParagraph"/>
        <w:numPr>
          <w:ilvl w:val="0"/>
          <w:numId w:val="2"/>
        </w:numPr>
      </w:pPr>
      <w:r>
        <w:t xml:space="preserve">Dashboard: automation rate trend, correction rate, queue depth, corpus size</w:t>
      </w:r>
    </w:p>
    <w:p>
      <w:pPr>
        <w:pStyle w:val="ListParagraph"/>
        <w:numPr>
          <w:ilvl w:val="0"/>
          <w:numId w:val="2"/>
        </w:numPr>
      </w:pPr>
      <w:r>
        <w:t xml:space="preserve">Audit trail: searchable, drill-down to full provenance JSON per decision</w:t>
      </w:r>
    </w:p>
    <w:p>
      <w:pPr>
        <w:pStyle w:val="ListParagraph"/>
        <w:numPr>
          <w:ilvl w:val="0"/>
          <w:numId w:val="2"/>
        </w:numPr>
      </w:pPr>
      <w:r>
        <w:t xml:space="preserve">Conversational rule submission: clerk types natural language → structured rule parsed and stored</w:t>
      </w:r>
    </w:p>
    <w:p>
      <w:pPr>
        <w:pStyle w:val="ListParagraph"/>
        <w:numPr>
          <w:ilvl w:val="0"/>
          <w:numId w:val="2"/>
        </w:numPr>
      </w:pPr>
      <w:r>
        <w:t xml:space="preserve">Mobile-responsive: clerks often review on tablet</w:t>
      </w:r>
    </w:p>
    <w:p/>
    <w:p>
      <w:pPr>
        <w:pStyle w:val="Heading1"/>
      </w:pPr>
      <w:r>
        <w:t xml:space="preserve">6. Observability</w:t>
      </w:r>
    </w:p>
    <w:p>
      <w:pPr>
        <w:pStyle w:val="Heading2"/>
      </w:pPr>
      <w:r>
        <w:t xml:space="preserve">6.1 Langfuse</w:t>
      </w:r>
    </w:p>
    <w:p>
      <w:pPr>
        <w:pStyle w:val="ListParagraph"/>
        <w:numPr>
          <w:ilvl w:val="0"/>
          <w:numId w:val="2"/>
        </w:numPr>
      </w:pPr>
      <w:r>
        <w:t xml:space="preserve">Four-tier trace per invoice: ingestion → MDM → prediction → ERP write</w:t>
      </w:r>
    </w:p>
    <w:p>
      <w:pPr>
        <w:pStyle w:val="ListParagraph"/>
        <w:numPr>
          <w:ilvl w:val="0"/>
          <w:numId w:val="2"/>
        </w:numPr>
      </w:pPr>
      <w:r>
        <w:t xml:space="preserve">Every tool call logged: parameters, validation result, human approval record</w:t>
      </w:r>
    </w:p>
    <w:p>
      <w:pPr>
        <w:pStyle w:val="ListParagraph"/>
        <w:numPr>
          <w:ilvl w:val="0"/>
          <w:numId w:val="2"/>
        </w:numPr>
      </w:pPr>
      <w:r>
        <w:t xml:space="preserve">90 days hot (queryable &lt;2s); 7 years cold archive</w:t>
      </w:r>
    </w:p>
    <w:p>
      <w:pPr>
        <w:pStyle w:val="ListParagraph"/>
        <w:numPr>
          <w:ilvl w:val="0"/>
          <w:numId w:val="2"/>
        </w:numPr>
      </w:pPr>
      <w:r>
        <w:t xml:space="preserve">Per-tenant trace isolation</w:t>
      </w:r>
    </w:p>
    <w:p/>
    <w:p>
      <w:pPr>
        <w:pStyle w:val="Heading2"/>
      </w:pPr>
      <w:r>
        <w:t xml:space="preserve">6.2 Prometheus + Grafana</w:t>
      </w:r>
    </w:p>
    <w:p>
      <w:pPr>
        <w:pStyle w:val="ListParagraph"/>
        <w:numPr>
          <w:ilvl w:val="0"/>
          <w:numId w:val="2"/>
        </w:numPr>
      </w:pPr>
      <w:r>
        <w:t xml:space="preserve">Business metrics: automation rate, correction rate, queue depth, corpus size, new vendor rate</w:t>
      </w:r>
    </w:p>
    <w:p>
      <w:pPr>
        <w:pStyle w:val="ListParagraph"/>
        <w:numPr>
          <w:ilvl w:val="0"/>
          <w:numId w:val="2"/>
        </w:numPr>
      </w:pPr>
      <w:r>
        <w:t xml:space="preserve">Technical metrics: p50/p95/p99 latency per endpoint, RAG retrieval time, LLM response time, ERP write success rate</w:t>
      </w:r>
    </w:p>
    <w:p>
      <w:pPr>
        <w:pStyle w:val="ListParagraph"/>
        <w:numPr>
          <w:ilvl w:val="0"/>
          <w:numId w:val="2"/>
        </w:numPr>
      </w:pPr>
      <w:r>
        <w:t xml:space="preserve">Drift detection: correction rate spike per canonical vendor triggers alert and automatic threshold raise</w:t>
      </w:r>
    </w:p>
    <w:p/>
    <w:p>
      <w:pPr>
        <w:pStyle w:val="Heading2"/>
      </w:pPr>
      <w:r>
        <w:t xml:space="preserve">6.3 Alerting (PagerDuty)</w:t>
      </w:r>
    </w:p>
    <w:p>
      <w:pPr>
        <w:pStyle w:val="ListParagraph"/>
        <w:numPr>
          <w:ilvl w:val="0"/>
          <w:numId w:val="2"/>
        </w:numPr>
      </w:pPr>
      <w:r>
        <w:t xml:space="preserve">Error rate &gt;1% for 5 minutes</w:t>
      </w:r>
    </w:p>
    <w:p>
      <w:pPr>
        <w:pStyle w:val="ListParagraph"/>
        <w:numPr>
          <w:ilvl w:val="0"/>
          <w:numId w:val="2"/>
        </w:numPr>
      </w:pPr>
      <w:r>
        <w:t xml:space="preserve">p95 latency &gt;2s for 10 minutes</w:t>
      </w:r>
    </w:p>
    <w:p>
      <w:pPr>
        <w:pStyle w:val="ListParagraph"/>
        <w:numPr>
          <w:ilvl w:val="0"/>
          <w:numId w:val="2"/>
        </w:numPr>
      </w:pPr>
      <w:r>
        <w:t xml:space="preserve">Queue depth &gt;100 for 15 minutes</w:t>
      </w:r>
    </w:p>
    <w:p>
      <w:pPr>
        <w:pStyle w:val="ListParagraph"/>
        <w:numPr>
          <w:ilvl w:val="0"/>
          <w:numId w:val="2"/>
        </w:numPr>
      </w:pPr>
      <w:r>
        <w:t xml:space="preserve">Correction rate &gt;5% for a vendor (drift)</w:t>
      </w:r>
    </w:p>
    <w:p>
      <w:pPr>
        <w:pStyle w:val="ListParagraph"/>
        <w:numPr>
          <w:ilvl w:val="0"/>
          <w:numId w:val="2"/>
        </w:numPr>
      </w:pPr>
      <w:r>
        <w:t xml:space="preserve">Auto-post of a high-value invoice subsequently corrected</w:t>
      </w:r>
    </w:p>
    <w:p/>
    <w:p>
      <w:pPr>
        <w:pStyle w:val="Heading1"/>
      </w:pPr>
      <w:r>
        <w:t xml:space="preserve">7. Security &amp; Compliance</w:t>
      </w:r>
    </w:p>
    <w:p>
      <w:pPr>
        <w:pStyle w:val="Heading2"/>
      </w:pPr>
      <w:r>
        <w:t xml:space="preserve">7.1 Authentication &amp; Authorisation</w:t>
      </w:r>
    </w:p>
    <w:p>
      <w:pPr>
        <w:pStyle w:val="ListParagraph"/>
        <w:numPr>
          <w:ilvl w:val="0"/>
          <w:numId w:val="2"/>
        </w:numPr>
      </w:pPr>
      <w:r>
        <w:t xml:space="preserve">OAuth2/JWT on all endpoints</w:t>
      </w:r>
    </w:p>
    <w:p>
      <w:pPr>
        <w:pStyle w:val="ListParagraph"/>
        <w:numPr>
          <w:ilvl w:val="0"/>
          <w:numId w:val="2"/>
        </w:numPr>
      </w:pPr>
      <w:r>
        <w:t xml:space="preserve">RBAC: Clerk, Manager, Auditor, Admin, PS Engineer, Sysadmin</w:t>
      </w:r>
    </w:p>
    <w:p>
      <w:pPr>
        <w:pStyle w:val="ListParagraph"/>
        <w:numPr>
          <w:ilvl w:val="0"/>
          <w:numId w:val="2"/>
        </w:numPr>
      </w:pPr>
      <w:r>
        <w:t xml:space="preserve">Four-eyes on all threshold changes and corpus suppressions</w:t>
      </w:r>
    </w:p>
    <w:p>
      <w:pPr>
        <w:pStyle w:val="ListParagraph"/>
        <w:numPr>
          <w:ilvl w:val="0"/>
          <w:numId w:val="2"/>
        </w:numPr>
      </w:pPr>
      <w:r>
        <w:t xml:space="preserve">Emergency stop: global, per-tenant, or per-vendor-category; applies within 60 seconds</w:t>
      </w:r>
    </w:p>
    <w:p/>
    <w:p>
      <w:pPr>
        <w:pStyle w:val="Heading2"/>
      </w:pPr>
      <w:r>
        <w:t xml:space="preserve">7.2 Audit Log</w:t>
      </w:r>
    </w:p>
    <w:p>
      <w:pPr>
        <w:pStyle w:val="ListParagraph"/>
        <w:numPr>
          <w:ilvl w:val="0"/>
          <w:numId w:val="2"/>
        </w:numPr>
      </w:pPr>
      <w:r>
        <w:t xml:space="preserve">Append-only, cryptographically hashed — no tampering possible after decision logged</w:t>
      </w:r>
    </w:p>
    <w:p>
      <w:pPr>
        <w:pStyle w:val="ListParagraph"/>
        <w:numPr>
          <w:ilvl w:val="0"/>
          <w:numId w:val="2"/>
        </w:numPr>
      </w:pPr>
      <w:r>
        <w:t xml:space="preserve">Every prediction, confirmation, correction, threshold change, corpus suppression recorded</w:t>
      </w:r>
    </w:p>
    <w:p>
      <w:pPr>
        <w:pStyle w:val="ListParagraph"/>
        <w:numPr>
          <w:ilvl w:val="0"/>
          <w:numId w:val="2"/>
        </w:numPr>
      </w:pPr>
      <w:r>
        <w:t xml:space="preserve">Full reconstruction of any decision from a single trace ID</w:t>
      </w:r>
    </w:p>
    <w:p>
      <w:pPr>
        <w:pStyle w:val="ListParagraph"/>
        <w:numPr>
          <w:ilvl w:val="0"/>
          <w:numId w:val="2"/>
        </w:numPr>
      </w:pPr>
      <w:r>
        <w:t xml:space="preserve">Export: PDF or CSV for external audit</w:t>
      </w:r>
    </w:p>
    <w:p/>
    <w:p>
      <w:pPr>
        <w:pStyle w:val="Heading2"/>
      </w:pPr>
      <w:r>
        <w:t xml:space="preserve">7.3 Data Protection</w:t>
      </w:r>
    </w:p>
    <w:p>
      <w:pPr>
        <w:pStyle w:val="ListParagraph"/>
        <w:numPr>
          <w:ilvl w:val="0"/>
          <w:numId w:val="2"/>
        </w:numPr>
      </w:pPr>
      <w:r>
        <w:t xml:space="preserve">PII masked/tokenised before embedding or logging</w:t>
      </w:r>
    </w:p>
    <w:p>
      <w:pPr>
        <w:pStyle w:val="ListParagraph"/>
        <w:numPr>
          <w:ilvl w:val="0"/>
          <w:numId w:val="2"/>
        </w:numPr>
      </w:pPr>
      <w:r>
        <w:t xml:space="preserve">Invoice images encrypted at rest (AES-256); TLS 1.3 for all service-to-service comms</w:t>
      </w:r>
    </w:p>
    <w:p>
      <w:pPr>
        <w:pStyle w:val="ListParagraph"/>
        <w:numPr>
          <w:ilvl w:val="0"/>
          <w:numId w:val="2"/>
        </w:numPr>
      </w:pPr>
      <w:r>
        <w:t xml:space="preserve">Quarterly access reviews</w:t>
      </w:r>
    </w:p>
    <w:p>
      <w:pPr>
        <w:pStyle w:val="ListParagraph"/>
        <w:numPr>
          <w:ilvl w:val="0"/>
          <w:numId w:val="2"/>
        </w:numPr>
      </w:pPr>
      <w:r>
        <w:t xml:space="preserve">Right to erasure: tenant offboarding deletes all data across all stores within 30 days</w:t>
      </w:r>
    </w:p>
    <w:p/>
    <w:p>
      <w:pPr>
        <w:pStyle w:val="Heading1"/>
      </w:pPr>
      <w:r>
        <w:t xml:space="preserve">8. Infrastructure &amp; Deployment</w:t>
      </w:r>
    </w:p>
    <w:p>
      <w:pPr>
        <w:pStyle w:val="Heading2"/>
      </w:pPr>
      <w:r>
        <w:t xml:space="preserve">8.1 Containers</w:t>
      </w:r>
    </w:p>
    <w:p>
      <w:pPr>
        <w:pStyle w:val="ListParagraph"/>
        <w:numPr>
          <w:ilvl w:val="0"/>
          <w:numId w:val="2"/>
        </w:numPr>
      </w:pPr>
      <w:r>
        <w:t xml:space="preserve">Docker with pinned base images; multi-stage builds; non-root user; health check on every service</w:t>
      </w:r>
    </w:p>
    <w:p>
      <w:pPr>
        <w:pStyle w:val="ListParagraph"/>
        <w:numPr>
          <w:ilvl w:val="0"/>
          <w:numId w:val="2"/>
        </w:numPr>
      </w:pPr>
      <w:r>
        <w:t xml:space="preserve">Kubernetes (or ECS) for orchestration — horizontal scaling for stateless services</w:t>
      </w:r>
    </w:p>
    <w:p>
      <w:pPr>
        <w:pStyle w:val="ListParagraph"/>
        <w:numPr>
          <w:ilvl w:val="0"/>
          <w:numId w:val="2"/>
        </w:numPr>
      </w:pPr>
      <w:r>
        <w:t xml:space="preserve">Auto-scale triggers: CPU &gt;70% for 5 minutes or queue depth &gt;50 for 10 minutes</w:t>
      </w:r>
    </w:p>
    <w:p/>
    <w:p>
      <w:pPr>
        <w:pStyle w:val="Heading2"/>
      </w:pPr>
      <w:r>
        <w:t xml:space="preserve">8.2 CI/CD</w:t>
      </w:r>
    </w:p>
    <w:p>
      <w:pPr>
        <w:pStyle w:val="ListParagraph"/>
        <w:numPr>
          <w:ilvl w:val="0"/>
          <w:numId w:val="2"/>
        </w:numPr>
      </w:pPr>
      <w:r>
        <w:t xml:space="preserve">Every PR: ruff lint, mypy strict, unit tests, integration tests, RAGAS golden dataset eval (&gt;=9.0/10 release gate)</w:t>
      </w:r>
    </w:p>
    <w:p>
      <w:pPr>
        <w:pStyle w:val="ListParagraph"/>
        <w:numPr>
          <w:ilvl w:val="0"/>
          <w:numId w:val="2"/>
        </w:numPr>
      </w:pPr>
      <w:r>
        <w:t xml:space="preserve">Staging: auto-deploy on merge to main</w:t>
      </w:r>
    </w:p>
    <w:p>
      <w:pPr>
        <w:pStyle w:val="ListParagraph"/>
        <w:numPr>
          <w:ilvl w:val="0"/>
          <w:numId w:val="2"/>
        </w:numPr>
      </w:pPr>
      <w:r>
        <w:t xml:space="preserve">Production: manual approval + one-click rollback via tagged Docker image (&lt;5 minutes)</w:t>
      </w:r>
    </w:p>
    <w:p/>
    <w:p>
      <w:pPr>
        <w:pStyle w:val="Heading2"/>
      </w:pPr>
      <w:r>
        <w:t xml:space="preserve">8.3 Disaster Recovery</w:t>
      </w:r>
    </w:p>
    <w:p>
      <w:pPr>
        <w:pStyle w:val="ListParagraph"/>
        <w:numPr>
          <w:ilvl w:val="0"/>
          <w:numId w:val="2"/>
        </w:numPr>
      </w:pPr>
      <w:r>
        <w:t xml:space="preserve">RPO: 1 hour (PITR on Postgres)</w:t>
      </w:r>
    </w:p>
    <w:p>
      <w:pPr>
        <w:pStyle w:val="ListParagraph"/>
        <w:numPr>
          <w:ilvl w:val="0"/>
          <w:numId w:val="2"/>
        </w:numPr>
      </w:pPr>
      <w:r>
        <w:t xml:space="preserve">RTO: 15 minutes (auto-failover)</w:t>
      </w:r>
    </w:p>
    <w:p>
      <w:pPr>
        <w:pStyle w:val="ListParagraph"/>
        <w:numPr>
          <w:ilvl w:val="0"/>
          <w:numId w:val="2"/>
        </w:numPr>
      </w:pPr>
      <w:r>
        <w:t xml:space="preserve">Chaos testing monthly: RAG unavailable, LLM timeout, DB drop, network partition</w:t>
      </w:r>
    </w:p>
    <w:p>
      <w:pPr>
        <w:pStyle w:val="ListParagraph"/>
        <w:numPr>
          <w:ilvl w:val="0"/>
          <w:numId w:val="2"/>
        </w:numPr>
      </w:pPr>
      <w:r>
        <w:t xml:space="preserve">Fallback always available: deterministic engine reinstated per tenant within 5 minutes via config change</w:t>
      </w:r>
    </w:p>
    <w:p/>
    <w:p>
      <w:pPr>
        <w:pStyle w:val="Heading1"/>
      </w:pPr>
      <w:r>
        <w:t xml:space="preserve">9. What Makes This Best-In-Class</w:t>
      </w:r>
    </w:p>
    <w:p>
      <w:r>
        <w:t xml:space="preserve">The combination of five things that competitors do not have together:</w:t>
      </w:r>
    </w:p>
    <w:p/>
    <w:p>
      <w:pPr>
        <w:pStyle w:val="ListParagraph"/>
        <w:numPr>
          <w:ilvl w:val="0"/>
          <w:numId w:val="2"/>
        </w:numPr>
      </w:pPr>
      <w:r>
        <w:t xml:space="preserve">Self-learning without PS intervention — write-back loop compounds automatically</w:t>
      </w:r>
    </w:p>
    <w:p>
      <w:pPr>
        <w:pStyle w:val="ListParagraph"/>
        <w:numPr>
          <w:ilvl w:val="0"/>
          <w:numId w:val="2"/>
        </w:numPr>
      </w:pPr>
      <w:r>
        <w:t xml:space="preserve">Governance proportional to risk — confidence gate scales oversight, never removes it</w:t>
      </w:r>
    </w:p>
    <w:p>
      <w:pPr>
        <w:pStyle w:val="ListParagraph"/>
        <w:numPr>
          <w:ilvl w:val="0"/>
          <w:numId w:val="2"/>
        </w:numPr>
      </w:pPr>
      <w:r>
        <w:t xml:space="preserve">Compliance-grade auditability by design — not bolted on</w:t>
      </w:r>
    </w:p>
    <w:p>
      <w:pPr>
        <w:pStyle w:val="ListParagraph"/>
        <w:numPr>
          <w:ilvl w:val="0"/>
          <w:numId w:val="2"/>
        </w:numPr>
      </w:pPr>
      <w:r>
        <w:t xml:space="preserve">Agentic reasoning on ambiguity — LLM explains decisions, does not just make them</w:t>
      </w:r>
    </w:p>
    <w:p>
      <w:pPr>
        <w:pStyle w:val="ListParagraph"/>
        <w:numPr>
          <w:ilvl w:val="0"/>
          <w:numId w:val="2"/>
        </w:numPr>
      </w:pPr>
      <w:r>
        <w:t xml:space="preserve">Multi-tenant isolation at every layer — enterprise-safe from day one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2026-09-30T09:22:09.430Z</dcterms:created>
  <dcterms:modified xsi:type="dcterms:W3CDTF">2026-09-30T09:22:09.440Z</dcterms:modified>
</cp:coreProperties>
</file>

<file path=docProps/custom.xml><?xml version="1.0" encoding="utf-8"?>
<Properties xmlns="http://schemas.openxmlformats.org/officeDocument/2006/custom-properties" xmlns:vt="http://schemas.openxmlformats.org/officeDocument/2006/docPropsVTypes"/>
</file>