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E78"/>
          <w:sz w:val="40"/>
        </w:rPr>
        <w:t>Use Cases: Automated Non-PO Invoice Coding</w:t>
      </w:r>
    </w:p>
    <w:p>
      <w:pPr>
        <w:spacing w:after="120"/>
      </w:pPr>
      <w:r>
        <w:rPr>
          <w:rFonts w:ascii="Calibri" w:hAnsi="Calibri"/>
          <w:b w:val="0"/>
          <w:i/>
          <w:sz w:val="18"/>
        </w:rPr>
        <w:t>Workshop Preparation Document | Springtime Technologies | September 2026</w:t>
      </w:r>
    </w:p>
    <w:p/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UC-01: Process Non-PO Invoice (Auto-Post)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System (triggered by invoice arrival)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Primary Actor: AP Clerk (beneficiary)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Invoice has been extracted and structured by the existing pipeline.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Invoice is identified as non-PO (no purchase order reference).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MDM service has resolved the raw vendor name to a canonical vendor ID with acceptable confidence.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RAG corpus contains sufficient historical evidence for this vendor or similar vendors.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Invoice is posted to the client ERP with predicted coding rows.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confirmed outcome is queued for asynchronous indexing into the RAG corpus.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 complete Langfuse trace is created and stored, including the MDM resolution result.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Invoice arrives via the existing Endpoint Gateway.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validates that all required fields (vendor, description, amount, entity) are present.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System calls the MDM service to resolve the raw vendor name to a canonical vendor ID.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MDM returns canonical vendor ID plus match confidence; if confidence is below threshold, route to review (see Exception Flow E1).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embeds the line description and queries the RAG retrieval service using the canonical vendor ID as a structured filter.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RAG returns top-K historically coded lines with similarity scores.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Agreement evaluator checks whether the retrieved lines agree on the same GL account, cost centre, and tax code.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Evaluator assigns a confidence score based on the strength of agreement and the quality of retrieval.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Policy gate checks whether the invoice amount exceeds any mandatory review threshold.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10. Router determines that confidence is high and no policy override applies.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11. System posts the predicted coding rows to the client ERP.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12. System creates a Langfuse trace linking the invoice, the MDM resolution, the evidence, the confidence score, and the routing decision.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13. System queues the confirmed outcome for asynchronous write-back to the RAG corpus.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4a: Sparse Retrieval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4a.1. RAG returns fewer than 3 matching lines.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4a.2. Evaluator assigns low confidence.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4a.3. Router routes invoice to human review queue (see UC-02).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6a: Conflicting Evidence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6a.1. Retrieved lines disagree on coding (e.g., 2 say GL 6100, 1 says GL 6200).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6a.2. Evaluator assigns low confidence.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6a.3. Router routes invoice to human review queue (see UC-02).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8a: High-Value Policy Override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8a.1. Invoice amount exceeds the mandatory review threshold (e.g., 10,000 euros).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8a.2. Policy gate overrides the high confidence score.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8a.3. Router routes invoice to human review queue (see UC-02).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MDM Resolution Failure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MDM service returns an error or low-confidence match (e.g., new vendor not in master record, ambiguous name).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routes invoice to human review queue with reason code "vendor resolution failed — please verify or register vendor".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Alert is sent to data steward if failure rate exceeds threshold.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E2: RAG Service Unavailable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E2.1. RAG retrieval service times out or returns an error.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E2.2. System routes invoice to human review queue with reason code "retrieval unavailable".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E2.3. If deterministic engine fallback is configured, system calls the existing engine for a rule-based coding suggestion.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E2.4. Alert is sent to system administrator.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UC-02: Process Non-PO Invoice (Human Review)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Clerk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Invoice has been routed to the human review queue because confidence is low, evidence is conflicting, a policy override applies, a service failure occurred, or MDM resolution failed.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Invoice is either confirmed as predicted, corrected by the clerk, or escalated to a manager.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final outcome is queued for indexing into the RAG corpus.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 Langfuse trace records the full decision path including the MDM resolution and the clerk action.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AP Clerk opens the review queue and selects the next invoice.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the invoice details, the predicted coding, the confidence score, the MDM resolution result (canonical vendor ID and match confidence), and the top 3 pieces of retrieved evidence.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Clerk reviews the evidence and decides the prediction is correct.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Clerk clicks Confirm.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posts the confirmed coding to the client ERP.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System creates a Langfuse trace recording the clerk confirmation and the MDM resolution.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System queues the confirmed outcome for write-back to the RAG corpus.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3a: Clerk Corrects Prediction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3a.1. Clerk decides the prediction is incorrect.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3a.2. Clerk opens the correction form and edits one or more coding fields (GL account, cost centre, tax code).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3a.3. Clerk optionally adds a comment explaining the correction.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3a.4. Clerk clicks Submit.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3a.5. System validates the corrected coding against the entity chart of accounts.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3a.6. System posts the corrected coding to the client ERP.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3a.7. System creates a Langfuse trace recording the original prediction, the correction, the clerk identity, and the MDM resolution.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3a.8. System queues the corrected outcome for write-back to the RAG corpus.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3b: Clerk Submits Conversational Rule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3b.1. Clerk notices a recurring pattern and opens the chat interface.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3b.2. Clerk types a natural language rule (e.g., "Always code Meridian under 2000 euros to cost centre 4400").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3b.3. System parses the input into a structured rule referencing the canonical vendor ID from MDM.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3b.4. System displays the parsed rule for confirmation.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3b.5. Clerk confirms the parsed rule.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3b.6. System validates the rule: vendor exists in MDM, cost centre is valid for the entity, condition is coherent.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3b.7. System stores the conversational rule in the RAG corpus with source tag, author ID, timestamp, and raw text.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3b.8. System applies the rule to the current invoice and updates the prediction.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3b.9. Clerk reviews the updated prediction and proceeds to confirm or correct.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4a: Clerk Escalates to Manager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4a.1. Clerk is uncertain and clicks Escalate.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4a.2. System moves the invoice to the manager review queue.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4a.3. Original clerk is notified when manager resolves the item.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Validation Failure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Clerk submits a correction where the GL account does not exist in the entity chart of accounts.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displays an error and prevents submission.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Clerk corrects the error and resubmits.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E2: Outlier Detection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E2.1. Clerk correction deviates significantly from the peer group (e.g., 3 standard deviations from typical corrections for this canonical vendor).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E2.2. System flags the correction as suspicious and requires a second reviewer or manager approval before posting.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E2.3. If approved, the correction is posted and indexed. If rejected, the invoice returns to the clerk with an explanation.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UC-03: Correct Invoice Coding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Clerk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Invoice is in the human review queue.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MDM has resolved the vendor to a canonical ID.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Clerk has reviewed the prediction and evidence and determined it is incorrect.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Invoice is posted with corrected coding.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Correction is recorded in the Langfuse trace including the MDM resolution.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Corrected outcome is queued for indexing into the RAG corpus.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Clerk opens the correction form from the review screen.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editable fields: GL account, cost centre, tax code, and amount split; the canonical vendor ID from MDM is shown as read-only reference.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Clerk modifies one or more fields.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System validates each field against the entity chart of accounts.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Clerk optionally enters a comment explaining the reason for correction.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Clerk clicks Submit.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System posts the corrected coding to the client ERP.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System records the correction in the Langfuse trace with before and after values and the MDM resolution.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System queues the corrected outcome for write-back.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4a: Multi-Row Correction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4a.1. Clerk adds a second coding row to split the invoice across two GL accounts.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4a.2. System validates that the sum of row amounts equals the invoice total.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4a.3. Clerk allocates percentages or fixed amounts.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4a.4. Flow continues from step 6.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Validation Error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Clerk enters a GL account that does not exist for the entity.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highlights the invalid field and displays an error message.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Clerk corrects the field and resubmits.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E2: Outlier Detection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E2.1. Clerk correction deviates significantly from the peer group for this canonical vendor.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E2.2. System flags the correction as suspicious and requires manager approval before posting.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E2.3. If approved, the correction is posted and indexed. If rejected, the invoice returns to the clerk.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UC-04: Batch Approve Invoices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Clerk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Multiple invoices in the review queue share the same canonical vendor ID (from MDM), similar description, and the same predicted coding.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System has identified these as a batchable group based on confidence and pattern similarity.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All selected invoices are posted with their predicted coding.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Each invoice has an individual Langfuse trace including the MDM resolution.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All outcomes are queued for write-back.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Clerk opens the review queue and filters by canonical vendor ID or description pattern.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a group of invoices that match the same high-confidence pattern.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Clerk reviews the group summary: canonical vendor (from MDM), description pattern, predicted coding, number of items, total value.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Clerk selects the group and clicks Batch Approve.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displays a confirmation dialog showing the number of invoices and total value.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Clerk confirms.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System posts all selected invoices to the client ERP.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System creates individual Langfuse traces for each invoice including the MDM resolution.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System queues all outcomes for write-back.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4a: Clerk Deselects Individual Items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4a.1. Clerk reviews the group and decides one invoice does not fit the pattern.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4a.2. Clerk deselects the outlier.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4a.3. Clerk proceeds with batch approval for the remaining items.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4a.4. The deselected item remains in the review queue for individual processing.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Value Limit Exceeded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The total value of the batch exceeds a configurable limit (e.g., 50,000 euros).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prevents batch approval and requires individual review.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Clerk processes items individually or requests manager override.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UC-05: Submit Conversational Rule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Clerk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Clerk has identified a recurring pattern that the system is not capturing.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vendor has been resolved to a canonical ID in MDM.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Clerk has access to the chat interface or text input field.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conversational rule is parsed, validated, and stored in the RAG corpus.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rule references the canonical vendor ID from MDM, not the raw invoice name.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rule is available for retrieval on subsequent invoices from the same canonical vendor.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rule is visible in the governance dashboard for administrators.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Clerk opens the chat interface from the review screen or a dedicated rules panel.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Clerk types a natural language instruction (e.g., "Invoices from Meridian Facilities under 2000 euros always go to cost centre 4400").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System sends the text to the conversational parser.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Parser extracts structured elements: canonical vendor ID (resolved via MDM), condition (amount threshold), target coding (cost centre 4400).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displays the parsed rule in a structured format for clerk confirmation.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Clerk reviews and clicks Confirm.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System validates the rule: vendor exists in MDM, cost centre is valid for the entity, condition is coherent.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System stores the rule in the RAG corpus with source tag, author ID, timestamp, and raw text.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System applies the rule to any pending invoices from the same canonical vendor that match the condition.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10. Clerk receives confirmation that the rule is active.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5a: Clerk Edits Parsed Rule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5a.1. Clerk notices the parser misunderstood the amount (e.g., parsed 2000 as 20000).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5a.2. Clerk edits the parsed condition directly.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5a.3. Flow continues from step 7.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5b: System Asks for Clarification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5b.1. Parser cannot resolve ambiguity (e.g., "code this to marketing" without specifying vendor).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5b.2. System asks clarifying question: "Which vendor does this rule apply to?"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5b.3. Clerk provides the missing information; system resolves to canonical vendor ID via MDM.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5b.4. Flow continues from step 4.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Validation Failure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Parsed rule references a vendor that does not exist in MDM.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displays error and asks clerk to verify vendor name or register the vendor in MDM first.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E2: Conflict with Existing Rule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E2.1. The new rule conflicts with an existing conversational rule or a strong learned pattern for the same canonical vendor.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E2.2. System displays the conflict and asks clerk to choose: override existing, keep both with priority, or cancel.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E2.3. If clerk chooses override, the old rule is deactivated and the new rule is stored.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UC-06: Configure Automation Threshold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Manager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Manager has administrative access to the system.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Manager is viewing the threshold configuration screen.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new threshold is stored and applied to future invoices.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change is logged in the Langfuse audit trail with before and after values.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If required, an approval workflow is triggered.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Manager navigates to the threshold configuration screen.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current thresholds: per tenant, per vendor category (from MDM), per value band.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Manager selects the threshold to modify (e.g., auto-post threshold for vendor category "Facilities").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Manager enters the new value (e.g., 0.90).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Manager clicks Save.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System validates that the new threshold is within acceptable bounds (e.g., 0.50 to 0.99).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If the change requires approval, system routes the request to the designated approver.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Approver reviews and clicks Approve.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System applies the new threshold immediately.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10. System logs the change: old value, new value, changer ID, approver ID, timestamp.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7a: Change Does Not Require Approval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7a.1. The change is within the manager pre-authorized range.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7a.2. System applies the threshold immediately without routing for approval.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7a.3. Flow continues from step 10.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Invalid Threshold Value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Manager enters a value outside acceptable bounds.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displays an error and prevents save.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Manager corrects the value and resubmits.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E2: Approval Rejected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E2.1. Approver reviews the request and clicks Reject.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E2.2. System notifies the manager with the rejection reason.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E2.3. The old threshold remains in effect.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UC-07: Respond to Drift Alert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Manager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drift monitor has detected a significant change in coding patterns for a canonical vendor (from MDM).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An alert has been generated and sent to the manager.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manager has reviewed the drift, taken appropriate action, and the system has adjusted its behavior.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drift event and response are recorded in the Langfuse audit log.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Manager receives drift alert: "Vendor TechSource (canonical ID: TECH_001) correction rate jumped from 5 percent to 80 percent in 14 days. Auto-post threshold automatically raised from 0.85 to 0.95."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Manager opens the drift dashboard and reviews the affected invoices.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Manager identifies the root cause (e.g., vendor genuinely changed behavior, or a new AP clerk is miscoding).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If the drift is legitimate, manager clicks Accept Drift.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begins learning the new pattern: the next 10 confirmed outcomes establish the new baseline.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After 10 consistent confirmations, system gradually restores the auto-post threshold to its previous level.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Manager receives confirmation that the drift has been resolved.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4a: Drift is Due to Bad Corrections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4a.1. Manager identifies that a specific clerk is making consistent errors.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4a.2. Manager opens the clerk correction history and identifies the bad pattern.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4a.3. Manager suppresses the bad corrections from the learned corpus.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4a.4. Manager provides retraining to the clerk.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4a.5. Manager clicks Reject Drift.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4a.6. System restores the original threshold immediately and removes the bad data influence.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4b: Drift Requires Policy Change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4b.1. Manager determines that the drift is due to a company policy change (e.g., all software subscriptions now go to CapEx).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4b.2. Manager submits a new conversational rule or updates the policy configuration.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4b.3. Flow continues from step 5.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Manager Takes No Action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Alert remains open beyond the configured escalation period (e.g., 24 hours).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escalates to senior manager or compliance officer.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Auto-post remains disabled for the affected vendor until resolved.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UC-08: Generate Audit Report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Compliance Auditor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Auditor has read-only access to the audit portal.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Audit data exists for the requested date range and client.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Audit report is generated and available for download.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Report generation is logged in the Langfuse audit trail.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Auditor opens the audit portal and selects Generate Report.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report parameters: client (tenant), date range, report type (summary or detailed).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Auditor selects parameters and clicks Generate.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System validates that the auditor has access to the selected tenant and date range.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queries the Langfuse trace database for all decisions within the range.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System compiles the report: total invoices, auto-posted count, reviewed count, correction count, average confidence, calibration accuracy.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For detailed reports, system includes a row per invoice with trace ID, prediction, evidence, routing decision, MDM resolution, and reviewer action.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System generates the report in the requested format (PDF or CSV).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System logs the report generation event: auditor ID, parameters, timestamp.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10. Auditor downloads the report.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3a: Auditor Drills into Specific Invoice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3a.1. From the summary report, auditor clicks on a specific invoice trace ID.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3a.2. System displays the full decision reconstruction: invoice data, MDM resolution, retrieved evidence, confidence score, threshold, routing decision, reviewer identity, final coding.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3a.3. Auditor verifies that the decision path is complete and tamper-evident.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No Data for Range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System finds no audit traces for the selected date range.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displays a message: "No data found for the selected period."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Auditor adjusts the date range and retries.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UC-09: Run Shadow Mode Comparison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Data Scientist / AP Manager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new system is deployed in shadow mode for a pilot client.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Historical invoice data with actual posted coding is available for comparison.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Comparison report is generated showing agreement rate, confidence calibration, and accuracy per segment.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Results are reviewed and a go/no-go decision is made for live pilot.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Data Scientist opens the shadow mode dashboard.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the pilot client selection and date range.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Data Scientist selects the client and clicks Run Comparison.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System retrieves all shadow predictions for the selected period.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retrieves the actual posted coding for the same invoices from the existing deterministic engine or ERP.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System calculates: overall agreement rate, agreement rate per vendor category (from MDM), agreement rate per value band, confidence calibration, and drift indicators.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System generates a comparison report with charts and tables.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Data Scientist reviews the report with the AP Manager.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If agreement rate exceeds 85 percent and calibration is within tolerance, they recommend proceeding to live pilot.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10. If not, they identify specific segments or vendors that need additional seed data or feature engineering.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6a: Segment-Level Analysis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6a.1. Data Scientist drills into a specific vendor category with low agreement.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6a.2. System displays the disagreements: what the new system predicted vs what was actually posted.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6a.3. Data Scientist identifies whether the issue is retrieval quality, conflicting evidence, or a genuine pattern not captured in the seed data.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6a.4. Data Scientist exports the problematic invoices for further analysis.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Insufficient Shadow Data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The pilot client has fewer than 100 non-PO invoices in the shadow period.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displays a warning: "Insufficient data for statistically meaningful comparison."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Data Scientist extends the shadow period or selects a different pilot client.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UC-10: Migrate Client Segment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Manager / Client Success Manager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Shadow mode has proven accuracy above the threshold for the target segment.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Client has been informed and has consented to the migration.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selected segment is now processed by the new system for live auto-posting.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deterministic engine is no longer invoked for that segment.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Monitoring is active for the migrated segment.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AP Manager opens the migration management screen.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the client, available segments (vendor categories from MDM, value bands), and shadow mode accuracy for each.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Manager selects a segment with proven accuracy (e.g., "Facilities vendor category, invoices under 5000 euros").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System displays the migration plan: what will change, what the fallback is, and the monitoring period.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Manager clicks Initiate Migration.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System validates that client consent is on record.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System updates the routing configuration: invoices matching the segment criteria now route through the new system.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System sends a notification to the client contact and the operations team.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System begins enhanced monitoring for the segment: accuracy, correction rate, queue depth, latency.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10. After 7 days, system generates a migration health report.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11. If health report is positive, the migration is confirmed. If negative, manager can trigger rollback.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5a: A-B Test Migration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5a.1. Manager selects A-B test mode: 50 percent of invoices in the segment use the new system, 50 percent use the deterministic engine.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5a.2. System randomly assigns each invoice to A or B.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5a.3. After 14 days, system compares accuracy and throughput between A and B.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5a.4. Manager reviews the comparison and decides whether to fully migrate or rollback.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Rollback Triggered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During the monitoring period, correction rate exceeds 5 percent or a high-value invoice is mis-coded.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Manager clicks Emergency Rollback.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System immediately reverts the segment to the deterministic engine.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E1.4. System logs the rollback event and notifies all stakeholders.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E1.5. Manager investigates the root cause before attempting migration again.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UC-11: Emergency Stop Auto-Post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Manager / System Administrator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 critical issue has been identified: widespread mis-coding, system compromise, or client escalation.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Auto-posting is disabled for the affected scope.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All invoices route to human review or the deterministic engine fallback.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stop event is logged and all stakeholders are notified.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Manager opens the emergency controls panel.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displays the current auto-post status per tenant, per vendor category (from MDM), and globally.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Manager selects the scope of the stop: global, per tenant, or per vendor category.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Manager clicks Emergency Stop.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displays a confirmation dialog warning of the impact.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Manager confirms.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System disables auto-post for the selected scope within 1 minute.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System routes all affected invoices to human review or deterministic engine fallback.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9. System sends alerts to operations, compliance, and client success teams.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10. System logs the stop event: scope, reason, manager ID, timestamp.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11. Manager investigates the issue and prepares a remediation plan.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12. When resolved, manager clicks Resume Auto-Post and confirms.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3a: Automated Emergency Stop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3a.1. System detects an anomaly: correction rate spikes above 20 percent across multiple canonical vendors simultaneously.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3a.2. System triggers an automated emergency stop for the affected tenant.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3a.3. System notifies the manager and requires manual confirmation to resume.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3a.4. Flow continues from step 11.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Stop Fails to Propagate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System attempts to disable auto-post but a distributed component does not receive the update.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detects the inconsistency and retries.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If retry fails, system escalates to on-call engineer.</w:t>
      </w:r>
    </w:p>
    <w:p>
      <w:pPr>
        <w:spacing w:after="200"/>
      </w:pPr>
    </w:p>
    <w:p>
      <w:pPr>
        <w:pStyle w:val="Heading1"/>
        <w:spacing w:after="240"/>
      </w:pPr>
      <w:r>
        <w:rPr>
          <w:rFonts w:ascii="Calibri" w:hAnsi="Calibri"/>
          <w:b/>
          <w:color w:val="1F4E78"/>
          <w:sz w:val="32"/>
        </w:rPr>
        <w:t>UC-12: View System Dashboard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Actor: AP Manager / Finance Director / System Administrator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Preconditions: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User has authenticated and has appropriate role-based access.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Postconditions: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User views real-time or historical metrics relevant to their role.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Basic Flow: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1. User logs into the system and navigates to the dashboard.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2. System identifies the user role and renders the appropriate dashboard view.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3. AP Manager view shows: queue depth, items processed today, correction rate, average review time, top corrected vendors (from MDM).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4. Finance Director view shows: automation rate, cost savings estimate, professional services hours saved, time to value for new vendors (from MDM).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5. System Administrator view shows: system health, latency, error rate, RAG retrieval performance, LLM API response times, drift alerts, MDM match rate.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6. User can filter by tenant, date range, and vendor category (from MDM).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7. User can drill into any metric for detailed data.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8. User can export the current view to PDF or CSV.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Alternate Flow 3a: User Switches Role View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3a.1. User has multiple roles (e.g., AP Manager and System Administrator).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3a.2. User selects a different role from a dropdown.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3a.3. System renders the dashboard for the selected role.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Exception Flow E1: Data Loading Failure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E1.1. Dashboard data source is unavailable.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E1.2. System displays cached data with a timestamp and a warning banner.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E1.3. System retries the connection in the background.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