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E261A" w14:textId="77777777" w:rsidR="0092177D" w:rsidRDefault="00000000">
      <w:pPr>
        <w:pStyle w:val="Title"/>
      </w:pPr>
      <w:r>
        <w:rPr>
          <w:rFonts w:ascii="Calibri" w:hAnsi="Calibri"/>
          <w:b/>
          <w:color w:val="1F4E78"/>
          <w:sz w:val="40"/>
        </w:rPr>
        <w:t>Phased Delivery Roadmap</w:t>
      </w:r>
    </w:p>
    <w:p w14:paraId="27B8552A" w14:textId="77777777" w:rsidR="0092177D" w:rsidRDefault="00000000">
      <w:pPr>
        <w:spacing w:after="120"/>
      </w:pPr>
      <w:r>
        <w:rPr>
          <w:i/>
          <w:sz w:val="18"/>
        </w:rPr>
        <w:t>Workshop Discussion Document | Springtime Technologies | September 2026</w:t>
      </w:r>
    </w:p>
    <w:p w14:paraId="65A7FC0E" w14:textId="77777777" w:rsidR="0092177D" w:rsidRDefault="0092177D"/>
    <w:p w14:paraId="787D9015" w14:textId="77777777" w:rsidR="0092177D" w:rsidRDefault="00000000">
      <w:pPr>
        <w:pStyle w:val="Heading1"/>
      </w:pPr>
      <w:r>
        <w:rPr>
          <w:rFonts w:ascii="Calibri" w:hAnsi="Calibri"/>
        </w:rPr>
        <w:t>1. Purpose</w:t>
      </w:r>
    </w:p>
    <w:p w14:paraId="040D5E28" w14:textId="77777777" w:rsidR="0092177D" w:rsidRDefault="00000000">
      <w:pPr>
        <w:spacing w:after="120"/>
      </w:pPr>
      <w:r>
        <w:t>This document proposes a phased delivery approach for the automated non-PO invoice coding system. It is designed to de-risk the project, deliver measurable value early, and avoid a big-bang deployment that could destabilize existing client workflows. Each phase has a clear objective, success criteria, and go/no-go gate.</w:t>
      </w:r>
    </w:p>
    <w:p w14:paraId="0FE1E6FF" w14:textId="77777777" w:rsidR="0092177D" w:rsidRDefault="00000000">
      <w:pPr>
        <w:pStyle w:val="Heading1"/>
      </w:pPr>
      <w:r>
        <w:rPr>
          <w:rFonts w:ascii="Calibri" w:hAnsi="Calibri"/>
        </w:rPr>
        <w:t>2. Delivery Principles</w:t>
      </w:r>
    </w:p>
    <w:p w14:paraId="68677C88" w14:textId="77777777" w:rsidR="0092177D" w:rsidRDefault="00000000">
      <w:pPr>
        <w:pStyle w:val="ListBullet"/>
        <w:spacing w:after="80"/>
      </w:pPr>
      <w:r>
        <w:t>Prove before you build: every phase must demonstrate measurable value before the next phase is funded.</w:t>
      </w:r>
    </w:p>
    <w:p w14:paraId="65215A93" w14:textId="77777777" w:rsidR="0092177D" w:rsidRDefault="00000000">
      <w:pPr>
        <w:pStyle w:val="ListBullet"/>
        <w:spacing w:after="80"/>
      </w:pPr>
      <w:r>
        <w:t>Shadow first, live second: no invoice is ever auto-posted by the new system until accuracy is proven in shadow mode.</w:t>
      </w:r>
    </w:p>
    <w:p w14:paraId="4B9CAC31" w14:textId="77777777" w:rsidR="0092177D" w:rsidRDefault="00000000">
      <w:pPr>
        <w:pStyle w:val="ListBullet"/>
        <w:spacing w:after="80"/>
      </w:pPr>
      <w:r>
        <w:t>One client at a time: migration happens per client, per segment, with full client consent and measurable proof.</w:t>
      </w:r>
    </w:p>
    <w:p w14:paraId="5486B821" w14:textId="77777777" w:rsidR="0092177D" w:rsidRDefault="00000000">
      <w:pPr>
        <w:pStyle w:val="ListBullet"/>
        <w:spacing w:after="80"/>
      </w:pPr>
      <w:r>
        <w:t>Fallback always available: the deterministic engine is never removed until the new system has demonstrably replaced its function.</w:t>
      </w:r>
    </w:p>
    <w:p w14:paraId="4F52AC25" w14:textId="0D0C9E86" w:rsidR="0092177D" w:rsidRDefault="00000000">
      <w:pPr>
        <w:pStyle w:val="ListBullet"/>
        <w:spacing w:after="80"/>
      </w:pPr>
      <w:r>
        <w:t>Auditability from day one: every phase includes compliance and traceability.</w:t>
      </w:r>
    </w:p>
    <w:p w14:paraId="31A2DF55" w14:textId="77777777" w:rsidR="0092177D" w:rsidRDefault="00000000">
      <w:pPr>
        <w:pStyle w:val="Heading1"/>
      </w:pPr>
      <w:r>
        <w:rPr>
          <w:rFonts w:ascii="Calibri" w:hAnsi="Calibri"/>
        </w:rPr>
        <w:t>3. Phase 0: Foundation (Weeks 1 to 2)</w:t>
      </w:r>
    </w:p>
    <w:p w14:paraId="505E9C31" w14:textId="77777777" w:rsidR="0092177D" w:rsidRDefault="00000000">
      <w:pPr>
        <w:spacing w:after="120"/>
      </w:pPr>
      <w:r>
        <w:rPr>
          <w:b/>
        </w:rPr>
        <w:t>Objective: Establish the technical scaffold, seed the vector store, and validate that retrieval works on real data.</w:t>
      </w:r>
    </w:p>
    <w:p w14:paraId="589AD53F" w14:textId="77777777" w:rsidR="0092177D" w:rsidRDefault="00000000">
      <w:pPr>
        <w:pStyle w:val="Heading2"/>
      </w:pPr>
      <w:r>
        <w:rPr>
          <w:rFonts w:ascii="Calibri" w:hAnsi="Calibri"/>
        </w:rPr>
        <w:t>3.1 Activities</w:t>
      </w:r>
    </w:p>
    <w:p w14:paraId="46F3BCBC" w14:textId="77777777" w:rsidR="0092177D" w:rsidRDefault="00000000">
      <w:pPr>
        <w:pStyle w:val="ListBullet"/>
        <w:spacing w:after="80"/>
      </w:pPr>
      <w:r>
        <w:t>Set up development environment: FastAPI service, vector store, middleware scaffold.</w:t>
      </w:r>
    </w:p>
    <w:p w14:paraId="0F9C52E3" w14:textId="77777777" w:rsidR="0092177D" w:rsidRDefault="00000000">
      <w:pPr>
        <w:pStyle w:val="ListBullet"/>
        <w:spacing w:after="80"/>
      </w:pPr>
      <w:r>
        <w:t>Export historical non-PO invoice data with final posted coding from the existing database.</w:t>
      </w:r>
    </w:p>
    <w:p w14:paraId="7B249917" w14:textId="77777777" w:rsidR="0092177D" w:rsidRDefault="00000000">
      <w:pPr>
        <w:pStyle w:val="ListBullet"/>
        <w:spacing w:after="80"/>
      </w:pPr>
      <w:r>
        <w:t>Clean and normalize the data: remove reversals, deduplicate, standardize descriptions.</w:t>
      </w:r>
    </w:p>
    <w:p w14:paraId="46120443" w14:textId="77777777" w:rsidR="0092177D" w:rsidRDefault="00000000">
      <w:pPr>
        <w:pStyle w:val="ListBullet"/>
        <w:spacing w:after="80"/>
      </w:pPr>
      <w:r>
        <w:t>Index the historical data into the vector store as seed corpus.</w:t>
      </w:r>
    </w:p>
    <w:p w14:paraId="3C3A5063" w14:textId="77777777" w:rsidR="0092177D" w:rsidRDefault="00000000">
      <w:pPr>
        <w:pStyle w:val="ListBullet"/>
        <w:spacing w:after="80"/>
      </w:pPr>
      <w:r>
        <w:t>Build the MDM integration: resolve vendors from the existing master data.</w:t>
      </w:r>
    </w:p>
    <w:p w14:paraId="242ABBD6" w14:textId="77777777" w:rsidR="0092177D" w:rsidRDefault="00000000">
      <w:pPr>
        <w:pStyle w:val="ListBullet"/>
        <w:spacing w:after="80"/>
      </w:pPr>
      <w:r>
        <w:t>Build the RAG retrieval endpoint: given a vendor and description, return top-K similar historic lines.</w:t>
      </w:r>
    </w:p>
    <w:p w14:paraId="1674BA5D" w14:textId="77777777" w:rsidR="0092177D" w:rsidRDefault="00000000">
      <w:pPr>
        <w:pStyle w:val="Heading2"/>
      </w:pPr>
      <w:r>
        <w:rPr>
          <w:rFonts w:ascii="Calibri" w:hAnsi="Calibri"/>
        </w:rPr>
        <w:t>3.2 Success Criteria</w:t>
      </w:r>
    </w:p>
    <w:p w14:paraId="171E4F6A" w14:textId="77777777" w:rsidR="0092177D" w:rsidRDefault="00000000">
      <w:pPr>
        <w:pStyle w:val="ListBullet"/>
        <w:spacing w:after="80"/>
      </w:pPr>
      <w:r>
        <w:t>Retrieval returns relevant results for 90 percent of test queries.</w:t>
      </w:r>
    </w:p>
    <w:p w14:paraId="00D94FE2" w14:textId="19CE6021" w:rsidR="0092177D" w:rsidRDefault="00000000">
      <w:pPr>
        <w:pStyle w:val="ListBullet"/>
        <w:spacing w:after="80"/>
      </w:pPr>
      <w:r>
        <w:t>Latency for a single retrieval is under 100 milliseconds</w:t>
      </w:r>
      <w:r w:rsidR="00707609">
        <w:t xml:space="preserve"> (for example)</w:t>
      </w:r>
    </w:p>
    <w:p w14:paraId="2BDA3153" w14:textId="77777777" w:rsidR="0092177D" w:rsidRDefault="00000000">
      <w:pPr>
        <w:pStyle w:val="ListBullet"/>
        <w:spacing w:after="80"/>
      </w:pPr>
      <w:r>
        <w:t>No integration with the live system yet; this is purely internal validation.</w:t>
      </w:r>
    </w:p>
    <w:p w14:paraId="6CA2F4AC" w14:textId="77777777" w:rsidR="0092177D" w:rsidRDefault="00000000">
      <w:pPr>
        <w:pStyle w:val="Heading2"/>
      </w:pPr>
      <w:r>
        <w:rPr>
          <w:rFonts w:ascii="Calibri" w:hAnsi="Calibri"/>
        </w:rPr>
        <w:lastRenderedPageBreak/>
        <w:t>3.3 Go/No-Go Gate</w:t>
      </w:r>
    </w:p>
    <w:p w14:paraId="429166AE" w14:textId="32275AB3" w:rsidR="0092177D" w:rsidRDefault="00000000">
      <w:pPr>
        <w:spacing w:after="120"/>
      </w:pPr>
      <w:r>
        <w:t xml:space="preserve">If retrieval quality is poor on real data, </w:t>
      </w:r>
      <w:r w:rsidR="00707609">
        <w:t>the project team</w:t>
      </w:r>
      <w:r>
        <w:t xml:space="preserve"> </w:t>
      </w:r>
      <w:proofErr w:type="gramStart"/>
      <w:r>
        <w:t>pivot</w:t>
      </w:r>
      <w:r w:rsidR="00707609">
        <w:t>s</w:t>
      </w:r>
      <w:r>
        <w:t>:</w:t>
      </w:r>
      <w:proofErr w:type="gramEnd"/>
      <w:r>
        <w:t xml:space="preserve"> either the embedding strategy is wrong, the data is too noisy, or the problem requires a different approach. Do not proceed to Phase 1 until retrieval is proven.</w:t>
      </w:r>
    </w:p>
    <w:p w14:paraId="5F1CEA90" w14:textId="77777777" w:rsidR="0092177D" w:rsidRDefault="00000000">
      <w:pPr>
        <w:pStyle w:val="Heading1"/>
      </w:pPr>
      <w:r>
        <w:rPr>
          <w:rFonts w:ascii="Calibri" w:hAnsi="Calibri"/>
        </w:rPr>
        <w:t>4. Phase 1: Shadow Mode (Weeks 3 to 6)</w:t>
      </w:r>
    </w:p>
    <w:p w14:paraId="735F8FD8" w14:textId="77777777" w:rsidR="0092177D" w:rsidRDefault="00000000">
      <w:pPr>
        <w:spacing w:after="120"/>
      </w:pPr>
      <w:r>
        <w:rPr>
          <w:b/>
        </w:rPr>
        <w:t>Objective: Run the new system in parallel with the deterministic engine on a single pilot client, measuring accuracy without touching live posting.</w:t>
      </w:r>
    </w:p>
    <w:p w14:paraId="341E4323" w14:textId="77777777" w:rsidR="0092177D" w:rsidRDefault="00000000">
      <w:pPr>
        <w:pStyle w:val="Heading2"/>
      </w:pPr>
      <w:r>
        <w:rPr>
          <w:rFonts w:ascii="Calibri" w:hAnsi="Calibri"/>
        </w:rPr>
        <w:t>4.1 Activities</w:t>
      </w:r>
    </w:p>
    <w:p w14:paraId="08025E53" w14:textId="16766187" w:rsidR="0092177D" w:rsidRDefault="00000000">
      <w:pPr>
        <w:pStyle w:val="ListBullet"/>
        <w:spacing w:after="80"/>
      </w:pPr>
      <w:r>
        <w:t>Deploy the middleware service to the staging</w:t>
      </w:r>
      <w:r w:rsidR="00707609">
        <w:t xml:space="preserve"> (or UAT)</w:t>
      </w:r>
      <w:r>
        <w:t xml:space="preserve"> or production environment in read-only mode.</w:t>
      </w:r>
    </w:p>
    <w:p w14:paraId="5DE94A00" w14:textId="77777777" w:rsidR="0092177D" w:rsidRDefault="00000000">
      <w:pPr>
        <w:pStyle w:val="ListBullet"/>
        <w:spacing w:after="80"/>
      </w:pPr>
      <w:r>
        <w:t>For every non-PO invoice from the pilot client, the middleware makes a prediction and logs it.</w:t>
      </w:r>
    </w:p>
    <w:p w14:paraId="59C8D683" w14:textId="77777777" w:rsidR="0092177D" w:rsidRDefault="00000000">
      <w:pPr>
        <w:pStyle w:val="ListBullet"/>
        <w:spacing w:after="80"/>
      </w:pPr>
      <w:r>
        <w:t>The deterministic engine continues to process and post the invoice as normal.</w:t>
      </w:r>
    </w:p>
    <w:p w14:paraId="08DA4ABE" w14:textId="77777777" w:rsidR="0092177D" w:rsidRDefault="00000000">
      <w:pPr>
        <w:pStyle w:val="ListBullet"/>
        <w:spacing w:after="80"/>
      </w:pPr>
      <w:r>
        <w:t>Build the comparison job: at end of day, compare new system predictions against actual posted outcomes.</w:t>
      </w:r>
    </w:p>
    <w:p w14:paraId="397204C2" w14:textId="4DDB2429" w:rsidR="0092177D" w:rsidRDefault="00000000">
      <w:pPr>
        <w:pStyle w:val="ListBullet"/>
        <w:spacing w:after="80"/>
      </w:pPr>
      <w:r>
        <w:t>Build the operations dashboard: agreement rate, confidence calibration, accuracy per vendor category</w:t>
      </w:r>
      <w:r w:rsidR="00707609">
        <w:t xml:space="preserve"> to ensure incremental confidence. </w:t>
      </w:r>
    </w:p>
    <w:p w14:paraId="662D66FB" w14:textId="77777777" w:rsidR="0092177D" w:rsidRDefault="00000000">
      <w:pPr>
        <w:pStyle w:val="ListBullet"/>
        <w:spacing w:after="80"/>
      </w:pPr>
      <w:r>
        <w:t>Build the audit trace scaffold: every shadow prediction gets a trace ID and full evidence log.</w:t>
      </w:r>
    </w:p>
    <w:p w14:paraId="76D4A996" w14:textId="77777777" w:rsidR="0092177D" w:rsidRDefault="00000000">
      <w:pPr>
        <w:pStyle w:val="Heading2"/>
      </w:pPr>
      <w:r>
        <w:rPr>
          <w:rFonts w:ascii="Calibri" w:hAnsi="Calibri"/>
        </w:rPr>
        <w:t>4.2 Success Criteria</w:t>
      </w:r>
    </w:p>
    <w:p w14:paraId="577AC9BD" w14:textId="77777777" w:rsidR="0092177D" w:rsidRDefault="00000000">
      <w:pPr>
        <w:pStyle w:val="ListBullet"/>
        <w:spacing w:after="80"/>
      </w:pPr>
      <w:r>
        <w:t>Agreement rate between new system and actual posted coding exceeds 85 percent for the pilot client.</w:t>
      </w:r>
    </w:p>
    <w:p w14:paraId="1C9A4761" w14:textId="77777777" w:rsidR="0092177D" w:rsidRDefault="00000000">
      <w:pPr>
        <w:pStyle w:val="ListBullet"/>
        <w:spacing w:after="80"/>
      </w:pPr>
      <w:r>
        <w:t>Confidence scores are well-calibrated: predictions with confidence above 0.90 are correct at least 90 percent of the time.</w:t>
      </w:r>
    </w:p>
    <w:p w14:paraId="65B12768" w14:textId="77777777" w:rsidR="0092177D" w:rsidRDefault="00000000">
      <w:pPr>
        <w:pStyle w:val="ListBullet"/>
        <w:spacing w:after="80"/>
      </w:pPr>
      <w:r>
        <w:t>No latency degradation to the existing invoice processing pipeline.</w:t>
      </w:r>
    </w:p>
    <w:p w14:paraId="5841B272" w14:textId="77777777" w:rsidR="0092177D" w:rsidRDefault="00000000">
      <w:pPr>
        <w:pStyle w:val="ListBullet"/>
        <w:spacing w:after="80"/>
      </w:pPr>
      <w:r>
        <w:t>Operations dashboard is reviewed and accepted by the AP manager.</w:t>
      </w:r>
    </w:p>
    <w:p w14:paraId="6B67AE4E" w14:textId="77777777" w:rsidR="0092177D" w:rsidRDefault="00000000">
      <w:pPr>
        <w:pStyle w:val="Heading2"/>
      </w:pPr>
      <w:r>
        <w:rPr>
          <w:rFonts w:ascii="Calibri" w:hAnsi="Calibri"/>
        </w:rPr>
        <w:t>4.3 Go/No-Go Gate</w:t>
      </w:r>
    </w:p>
    <w:p w14:paraId="0396DFF3" w14:textId="77777777" w:rsidR="0092177D" w:rsidRDefault="00000000">
      <w:pPr>
        <w:spacing w:after="120"/>
      </w:pPr>
      <w:r>
        <w:t>If agreement rate is below 85 percent after 4 weeks of shadow mode, we investigate: is the seed data insufficient? Is the pilot client an outlier? Do we need more features (amount, entity) in the retrieval? Do not proceed to Phase 2 until the accuracy target is met.</w:t>
      </w:r>
    </w:p>
    <w:p w14:paraId="4E1A1942" w14:textId="77777777" w:rsidR="0092177D" w:rsidRDefault="00000000">
      <w:pPr>
        <w:pStyle w:val="Heading1"/>
      </w:pPr>
      <w:r>
        <w:rPr>
          <w:rFonts w:ascii="Calibri" w:hAnsi="Calibri"/>
        </w:rPr>
        <w:t>5. Phase 2: Live Pilot (Weeks 7 to 10)</w:t>
      </w:r>
    </w:p>
    <w:p w14:paraId="5A47EAB7" w14:textId="77777777" w:rsidR="0092177D" w:rsidRDefault="00000000">
      <w:pPr>
        <w:spacing w:after="120"/>
      </w:pPr>
      <w:r>
        <w:rPr>
          <w:b/>
        </w:rPr>
        <w:t>Objective: Enable auto-posting for a small, low-risk segment of the pilot client, with human review for everything else.</w:t>
      </w:r>
    </w:p>
    <w:p w14:paraId="14046458" w14:textId="77777777" w:rsidR="0092177D" w:rsidRDefault="00000000">
      <w:pPr>
        <w:pStyle w:val="Heading2"/>
      </w:pPr>
      <w:r>
        <w:rPr>
          <w:rFonts w:ascii="Calibri" w:hAnsi="Calibri"/>
        </w:rPr>
        <w:t>5.1 Activities</w:t>
      </w:r>
    </w:p>
    <w:p w14:paraId="078A5319" w14:textId="77777777" w:rsidR="0092177D" w:rsidRDefault="00000000">
      <w:pPr>
        <w:pStyle w:val="ListBullet"/>
        <w:spacing w:after="80"/>
      </w:pPr>
      <w:r>
        <w:t>Select the lowest-risk segment for live pilot: high-volume recurring vendor with stable history and low invoice value.</w:t>
      </w:r>
    </w:p>
    <w:p w14:paraId="60A2925D" w14:textId="77777777" w:rsidR="0092177D" w:rsidRDefault="00000000">
      <w:pPr>
        <w:pStyle w:val="ListBullet"/>
        <w:spacing w:after="80"/>
      </w:pPr>
      <w:r>
        <w:t>Configure auto-post threshold conservatively (e.g., 0.95 confidence) for this segment only.</w:t>
      </w:r>
    </w:p>
    <w:p w14:paraId="57D5E109" w14:textId="77777777" w:rsidR="0092177D" w:rsidRDefault="00000000">
      <w:pPr>
        <w:pStyle w:val="ListBullet"/>
        <w:spacing w:after="80"/>
      </w:pPr>
      <w:r>
        <w:t>Build the human review queue UI: show prediction, confidence, evidence, and one-click confirm or correction.</w:t>
      </w:r>
    </w:p>
    <w:p w14:paraId="4326FBA6" w14:textId="77777777" w:rsidR="0092177D" w:rsidRDefault="00000000">
      <w:pPr>
        <w:pStyle w:val="ListBullet"/>
        <w:spacing w:after="80"/>
      </w:pPr>
      <w:r>
        <w:t>Enable write-back: confirmed outcomes are indexed into the vector store within 5 minutes.</w:t>
      </w:r>
    </w:p>
    <w:p w14:paraId="4990DFED" w14:textId="77777777" w:rsidR="0092177D" w:rsidRDefault="00000000">
      <w:pPr>
        <w:pStyle w:val="ListBullet"/>
        <w:spacing w:after="80"/>
      </w:pPr>
      <w:r>
        <w:lastRenderedPageBreak/>
        <w:t>Build the conversational input UI: a simple text box for AP clerks to state rules.</w:t>
      </w:r>
    </w:p>
    <w:p w14:paraId="55EB7205" w14:textId="77777777" w:rsidR="0092177D" w:rsidRDefault="00000000">
      <w:pPr>
        <w:pStyle w:val="ListBullet"/>
        <w:spacing w:after="80"/>
      </w:pPr>
      <w:r>
        <w:t>Daily monitoring: accuracy, correction rate, drift detection, queue depth.</w:t>
      </w:r>
    </w:p>
    <w:p w14:paraId="44820B60" w14:textId="77777777" w:rsidR="0092177D" w:rsidRDefault="00000000">
      <w:pPr>
        <w:pStyle w:val="Heading2"/>
      </w:pPr>
      <w:r>
        <w:rPr>
          <w:rFonts w:ascii="Calibri" w:hAnsi="Calibri"/>
        </w:rPr>
        <w:t>5.2 Success Criteria</w:t>
      </w:r>
    </w:p>
    <w:p w14:paraId="4BFB2862" w14:textId="77777777" w:rsidR="0092177D" w:rsidRDefault="00000000">
      <w:pPr>
        <w:pStyle w:val="ListBullet"/>
        <w:spacing w:after="80"/>
      </w:pPr>
      <w:r>
        <w:t>Auto-post rate for the pilot segment reaches 70 percent with correction rate below 2 percent.</w:t>
      </w:r>
    </w:p>
    <w:p w14:paraId="7D490E84" w14:textId="77777777" w:rsidR="0092177D" w:rsidRDefault="00000000">
      <w:pPr>
        <w:pStyle w:val="ListBullet"/>
        <w:spacing w:after="80"/>
      </w:pPr>
      <w:r>
        <w:t>Human review queue is manageable: average review time under 30 seconds per invoice.</w:t>
      </w:r>
    </w:p>
    <w:p w14:paraId="76BED2C3" w14:textId="77777777" w:rsidR="0092177D" w:rsidRDefault="00000000">
      <w:pPr>
        <w:pStyle w:val="ListBullet"/>
        <w:spacing w:after="80"/>
      </w:pPr>
      <w:r>
        <w:t>No client complaints or escalations related to incorrect auto-posts.</w:t>
      </w:r>
    </w:p>
    <w:p w14:paraId="11A889F0" w14:textId="77777777" w:rsidR="0092177D" w:rsidRDefault="00000000">
      <w:pPr>
        <w:pStyle w:val="ListBullet"/>
        <w:spacing w:after="80"/>
      </w:pPr>
      <w:r>
        <w:t>AP clerks provide positive feedback on the review UI and evidence display.</w:t>
      </w:r>
    </w:p>
    <w:p w14:paraId="09C082D9" w14:textId="77777777" w:rsidR="0092177D" w:rsidRDefault="00000000">
      <w:pPr>
        <w:pStyle w:val="Heading2"/>
      </w:pPr>
      <w:r>
        <w:rPr>
          <w:rFonts w:ascii="Calibri" w:hAnsi="Calibri"/>
        </w:rPr>
        <w:t>5.3 Go/No-Go Gate</w:t>
      </w:r>
    </w:p>
    <w:p w14:paraId="39687D53" w14:textId="77777777" w:rsidR="0092177D" w:rsidRDefault="00000000">
      <w:pPr>
        <w:spacing w:after="120"/>
      </w:pPr>
      <w:r>
        <w:t>If correction rate exceeds 5 percent, or if any high-value invoice is incorrectly auto-posted, we pause live pilot, investigate root cause, and either adjust thresholds or expand the seed corpus. Safety is more important than speed.</w:t>
      </w:r>
    </w:p>
    <w:p w14:paraId="789C9F5B" w14:textId="77777777" w:rsidR="0092177D" w:rsidRDefault="00000000">
      <w:pPr>
        <w:pStyle w:val="Heading1"/>
      </w:pPr>
      <w:r>
        <w:rPr>
          <w:rFonts w:ascii="Calibri" w:hAnsi="Calibri"/>
        </w:rPr>
        <w:t>6. Phase 3: Expansion (Weeks 11 to 16)</w:t>
      </w:r>
    </w:p>
    <w:p w14:paraId="2B9A6DD5" w14:textId="77777777" w:rsidR="0092177D" w:rsidRDefault="00000000">
      <w:pPr>
        <w:spacing w:after="120"/>
      </w:pPr>
      <w:r>
        <w:rPr>
          <w:b/>
        </w:rPr>
        <w:t>Objective: Gradually expand live auto-posting to more segments and more clients.</w:t>
      </w:r>
    </w:p>
    <w:p w14:paraId="5E743CF3" w14:textId="77777777" w:rsidR="0092177D" w:rsidRDefault="00000000">
      <w:pPr>
        <w:pStyle w:val="Heading2"/>
      </w:pPr>
      <w:r>
        <w:rPr>
          <w:rFonts w:ascii="Calibri" w:hAnsi="Calibri"/>
        </w:rPr>
        <w:t>6.1 Activities</w:t>
      </w:r>
    </w:p>
    <w:p w14:paraId="2C531570" w14:textId="77777777" w:rsidR="0092177D" w:rsidRDefault="00000000">
      <w:pPr>
        <w:pStyle w:val="ListBullet"/>
        <w:spacing w:after="80"/>
      </w:pPr>
      <w:r>
        <w:t>Expand to additional vendor categories for the pilot client, one category at a time.</w:t>
      </w:r>
    </w:p>
    <w:p w14:paraId="0A6A3764" w14:textId="77777777" w:rsidR="0092177D" w:rsidRDefault="00000000">
      <w:pPr>
        <w:pStyle w:val="ListBullet"/>
        <w:spacing w:after="80"/>
      </w:pPr>
      <w:r>
        <w:t>Begin shadow mode for a second client.</w:t>
      </w:r>
    </w:p>
    <w:p w14:paraId="27DBB8AB" w14:textId="77777777" w:rsidR="0092177D" w:rsidRDefault="00000000">
      <w:pPr>
        <w:pStyle w:val="ListBullet"/>
        <w:spacing w:after="80"/>
      </w:pPr>
      <w:r>
        <w:t>Build the drift detection and alerting system.</w:t>
      </w:r>
    </w:p>
    <w:p w14:paraId="33483A95" w14:textId="77777777" w:rsidR="0092177D" w:rsidRDefault="00000000">
      <w:pPr>
        <w:pStyle w:val="ListBullet"/>
        <w:spacing w:after="80"/>
      </w:pPr>
      <w:r>
        <w:t>Build the governance dashboard: threshold management, corpus inspection, record suppression.</w:t>
      </w:r>
    </w:p>
    <w:p w14:paraId="74FC4463" w14:textId="77777777" w:rsidR="0092177D" w:rsidRDefault="00000000">
      <w:pPr>
        <w:pStyle w:val="ListBullet"/>
        <w:spacing w:after="80"/>
      </w:pPr>
      <w:r>
        <w:t>Build the compliance reporting module: audit exports, trace reconstruction, retention enforcement.</w:t>
      </w:r>
    </w:p>
    <w:p w14:paraId="0CD87724" w14:textId="77777777" w:rsidR="0092177D" w:rsidRDefault="00000000">
      <w:pPr>
        <w:pStyle w:val="ListBullet"/>
        <w:spacing w:after="80"/>
      </w:pPr>
      <w:r>
        <w:t>Train the AP manager on threshold configuration and drift response.</w:t>
      </w:r>
    </w:p>
    <w:p w14:paraId="675F4637" w14:textId="77777777" w:rsidR="0092177D" w:rsidRDefault="00000000">
      <w:pPr>
        <w:pStyle w:val="Heading2"/>
      </w:pPr>
      <w:r>
        <w:rPr>
          <w:rFonts w:ascii="Calibri" w:hAnsi="Calibri"/>
        </w:rPr>
        <w:t>6.2 Success Criteria</w:t>
      </w:r>
    </w:p>
    <w:p w14:paraId="4D159747" w14:textId="77777777" w:rsidR="0092177D" w:rsidRDefault="00000000">
      <w:pPr>
        <w:pStyle w:val="ListBullet"/>
        <w:spacing w:after="80"/>
      </w:pPr>
      <w:r>
        <w:t>Pilot client achieves 85 percent auto-post rate across all non-PO invoice categories.</w:t>
      </w:r>
    </w:p>
    <w:p w14:paraId="50595CD4" w14:textId="77777777" w:rsidR="0092177D" w:rsidRDefault="00000000">
      <w:pPr>
        <w:pStyle w:val="ListBullet"/>
        <w:spacing w:after="80"/>
      </w:pPr>
      <w:r>
        <w:t>Second client achieves 80 percent agreement rate in shadow mode within 2 weeks.</w:t>
      </w:r>
    </w:p>
    <w:p w14:paraId="0F4B0949" w14:textId="77777777" w:rsidR="0092177D" w:rsidRDefault="00000000">
      <w:pPr>
        <w:pStyle w:val="ListBullet"/>
        <w:spacing w:after="80"/>
      </w:pPr>
      <w:r>
        <w:t>Drift detection correctly identifies 100 percent of simulated pattern shifts in testing.</w:t>
      </w:r>
    </w:p>
    <w:p w14:paraId="4CAFE7F2" w14:textId="77777777" w:rsidR="0092177D" w:rsidRDefault="00000000">
      <w:pPr>
        <w:pStyle w:val="ListBullet"/>
        <w:spacing w:after="80"/>
      </w:pPr>
      <w:r>
        <w:t>Compliance report is generated and accepted by internal audit.</w:t>
      </w:r>
    </w:p>
    <w:p w14:paraId="1362121F" w14:textId="77777777" w:rsidR="0092177D" w:rsidRDefault="00000000">
      <w:pPr>
        <w:pStyle w:val="Heading2"/>
      </w:pPr>
      <w:r>
        <w:rPr>
          <w:rFonts w:ascii="Calibri" w:hAnsi="Calibri"/>
        </w:rPr>
        <w:t>6.3 Go/No-Go Gate</w:t>
      </w:r>
    </w:p>
    <w:p w14:paraId="345DF59F" w14:textId="77777777" w:rsidR="0092177D" w:rsidRDefault="00000000">
      <w:pPr>
        <w:spacing w:after="120"/>
      </w:pPr>
      <w:r>
        <w:t>If expansion causes accuracy degradation in previously stable categories, we halt expansion and investigate whether the corpus is being polluted by bad write-backs. Quality of existing segments takes priority over adding new ones.</w:t>
      </w:r>
    </w:p>
    <w:p w14:paraId="13A49DBF" w14:textId="77777777" w:rsidR="0092177D" w:rsidRDefault="00000000">
      <w:pPr>
        <w:pStyle w:val="Heading1"/>
      </w:pPr>
      <w:r>
        <w:rPr>
          <w:rFonts w:ascii="Calibri" w:hAnsi="Calibri"/>
        </w:rPr>
        <w:t>7. Phase 4: Migration and Retirement (Weeks 17 to 24)</w:t>
      </w:r>
    </w:p>
    <w:p w14:paraId="2D4458B8" w14:textId="77777777" w:rsidR="0092177D" w:rsidRDefault="00000000">
      <w:pPr>
        <w:spacing w:after="120"/>
      </w:pPr>
      <w:r>
        <w:rPr>
          <w:b/>
        </w:rPr>
        <w:t>Objective: Migrate remaining clients and retire the deterministic engine for non-PO coding.</w:t>
      </w:r>
    </w:p>
    <w:p w14:paraId="320C4464" w14:textId="77777777" w:rsidR="0092177D" w:rsidRDefault="00000000">
      <w:pPr>
        <w:pStyle w:val="Heading2"/>
      </w:pPr>
      <w:r>
        <w:rPr>
          <w:rFonts w:ascii="Calibri" w:hAnsi="Calibri"/>
        </w:rPr>
        <w:t>7.1 Activities</w:t>
      </w:r>
    </w:p>
    <w:p w14:paraId="1BA876FD" w14:textId="77777777" w:rsidR="0092177D" w:rsidRDefault="00000000">
      <w:pPr>
        <w:pStyle w:val="ListBullet"/>
        <w:spacing w:after="80"/>
      </w:pPr>
      <w:r>
        <w:t>Roll out shadow mode to all remaining clients.</w:t>
      </w:r>
    </w:p>
    <w:p w14:paraId="28E98667" w14:textId="77777777" w:rsidR="0092177D" w:rsidRDefault="00000000">
      <w:pPr>
        <w:pStyle w:val="ListBullet"/>
        <w:spacing w:after="80"/>
      </w:pPr>
      <w:r>
        <w:t>Migrate clients segment by segment based on shadow mode accuracy proofs.</w:t>
      </w:r>
    </w:p>
    <w:p w14:paraId="21D5E3A1" w14:textId="77777777" w:rsidR="0092177D" w:rsidRDefault="00000000">
      <w:pPr>
        <w:pStyle w:val="ListBullet"/>
        <w:spacing w:after="80"/>
      </w:pPr>
      <w:r>
        <w:t>Export all remaining deterministic skills as seed data for any long-tail vendors with insufficient history.</w:t>
      </w:r>
    </w:p>
    <w:p w14:paraId="258A5289" w14:textId="77777777" w:rsidR="0092177D" w:rsidRDefault="00000000">
      <w:pPr>
        <w:pStyle w:val="ListBullet"/>
        <w:spacing w:after="80"/>
      </w:pPr>
      <w:r>
        <w:lastRenderedPageBreak/>
        <w:t>Build the full conversational learning capability: natural language parsing, rule validation, conflict detection.</w:t>
      </w:r>
    </w:p>
    <w:p w14:paraId="468D0A57" w14:textId="77777777" w:rsidR="0092177D" w:rsidRDefault="00000000">
      <w:pPr>
        <w:pStyle w:val="ListBullet"/>
        <w:spacing w:after="80"/>
      </w:pPr>
      <w:r>
        <w:t>Document the new system for operations, compliance, and client success teams.</w:t>
      </w:r>
    </w:p>
    <w:p w14:paraId="2BD28AC4" w14:textId="77777777" w:rsidR="0092177D" w:rsidRDefault="00000000">
      <w:pPr>
        <w:pStyle w:val="ListBullet"/>
        <w:spacing w:after="80"/>
      </w:pPr>
      <w:r>
        <w:t>Train professional services teams on their new role: client success and exception handling, not rule maintenance.</w:t>
      </w:r>
    </w:p>
    <w:p w14:paraId="47224EE7" w14:textId="77777777" w:rsidR="0092177D" w:rsidRDefault="00000000">
      <w:pPr>
        <w:pStyle w:val="Heading2"/>
      </w:pPr>
      <w:r>
        <w:rPr>
          <w:rFonts w:ascii="Calibri" w:hAnsi="Calibri"/>
        </w:rPr>
        <w:t>7.2 Success Criteria</w:t>
      </w:r>
    </w:p>
    <w:p w14:paraId="0A39DB9F" w14:textId="77777777" w:rsidR="0092177D" w:rsidRDefault="00000000">
      <w:pPr>
        <w:pStyle w:val="ListBullet"/>
        <w:spacing w:after="80"/>
      </w:pPr>
      <w:r>
        <w:t>80 percent of clients are live on the new system for non-PO coding.</w:t>
      </w:r>
    </w:p>
    <w:p w14:paraId="68AB2539" w14:textId="77777777" w:rsidR="0092177D" w:rsidRDefault="00000000">
      <w:pPr>
        <w:pStyle w:val="ListBullet"/>
        <w:spacing w:after="80"/>
      </w:pPr>
      <w:r>
        <w:t>Professional services hours spent on non-PO rule maintenance are reduced by 80 percent.</w:t>
      </w:r>
    </w:p>
    <w:p w14:paraId="08BFD9F8" w14:textId="77777777" w:rsidR="0092177D" w:rsidRDefault="00000000">
      <w:pPr>
        <w:pStyle w:val="ListBullet"/>
        <w:spacing w:after="80"/>
      </w:pPr>
      <w:r>
        <w:t>The deterministic engine is no longer invoked for non-PO coding for migrated clients.</w:t>
      </w:r>
    </w:p>
    <w:p w14:paraId="4319C5E7" w14:textId="77777777" w:rsidR="0092177D" w:rsidRDefault="00000000">
      <w:pPr>
        <w:pStyle w:val="ListBullet"/>
        <w:spacing w:after="80"/>
      </w:pPr>
      <w:r>
        <w:t>All audit and compliance requirements are met without manual intervention.</w:t>
      </w:r>
    </w:p>
    <w:p w14:paraId="4EC9FB58" w14:textId="77777777" w:rsidR="0092177D" w:rsidRDefault="00000000">
      <w:pPr>
        <w:pStyle w:val="Heading2"/>
      </w:pPr>
      <w:r>
        <w:rPr>
          <w:rFonts w:ascii="Calibri" w:hAnsi="Calibri"/>
        </w:rPr>
        <w:t>7.3 Go/No-Go Gate</w:t>
      </w:r>
    </w:p>
    <w:p w14:paraId="35BC434C" w14:textId="77777777" w:rsidR="0092177D" w:rsidRDefault="00000000">
      <w:pPr>
        <w:spacing w:after="120"/>
      </w:pPr>
      <w:r>
        <w:t>Any client can remain on the deterministic engine indefinitely if they choose. Retirement is voluntary, not forced. The engine is only fully retired when the last client has explicitly consented to migration.</w:t>
      </w:r>
    </w:p>
    <w:p w14:paraId="126E9CC5" w14:textId="77777777" w:rsidR="0092177D" w:rsidRDefault="00000000">
      <w:pPr>
        <w:pStyle w:val="Heading1"/>
      </w:pPr>
      <w:r>
        <w:rPr>
          <w:rFonts w:ascii="Calibri" w:hAnsi="Calibri"/>
        </w:rPr>
        <w:t>8. Phase 5: Optimisation (Ongoing)</w:t>
      </w:r>
    </w:p>
    <w:p w14:paraId="3880E318" w14:textId="77777777" w:rsidR="0092177D" w:rsidRDefault="00000000">
      <w:pPr>
        <w:spacing w:after="120"/>
      </w:pPr>
      <w:r>
        <w:rPr>
          <w:b/>
        </w:rPr>
        <w:t>Objective: Continuously improve accuracy, reduce review time, and expand capabilities.</w:t>
      </w:r>
    </w:p>
    <w:p w14:paraId="4394EC08" w14:textId="77777777" w:rsidR="0092177D" w:rsidRDefault="00000000">
      <w:pPr>
        <w:pStyle w:val="Heading2"/>
      </w:pPr>
      <w:r>
        <w:rPr>
          <w:rFonts w:ascii="Calibri" w:hAnsi="Calibri"/>
        </w:rPr>
        <w:t>8.1 Activities</w:t>
      </w:r>
    </w:p>
    <w:p w14:paraId="432FC05A" w14:textId="240851ED" w:rsidR="0092177D" w:rsidRDefault="00000000">
      <w:pPr>
        <w:pStyle w:val="ListBullet"/>
        <w:spacing w:after="80"/>
      </w:pPr>
      <w:r>
        <w:t>A/B test new retrieval strategies: multi-signal ranking, hybrid search, re-ranking models</w:t>
      </w:r>
      <w:r w:rsidR="00707609">
        <w:t xml:space="preserve"> (if not originally in scope)</w:t>
      </w:r>
    </w:p>
    <w:p w14:paraId="19F3278C" w14:textId="77777777" w:rsidR="0092177D" w:rsidRDefault="00000000">
      <w:pPr>
        <w:pStyle w:val="ListBullet"/>
        <w:spacing w:after="80"/>
      </w:pPr>
      <w:r>
        <w:t>Fine-tune confidence thresholds per client based on accumulated data.</w:t>
      </w:r>
    </w:p>
    <w:p w14:paraId="2040DA16" w14:textId="77777777" w:rsidR="0092177D" w:rsidRDefault="00000000">
      <w:pPr>
        <w:pStyle w:val="ListBullet"/>
        <w:spacing w:after="80"/>
      </w:pPr>
      <w:r>
        <w:t>Expand conversational learning to handle more complex conditional rules.</w:t>
      </w:r>
    </w:p>
    <w:p w14:paraId="72FB489E" w14:textId="77777777" w:rsidR="0092177D" w:rsidRDefault="00000000">
      <w:pPr>
        <w:pStyle w:val="ListBullet"/>
        <w:spacing w:after="80"/>
      </w:pPr>
      <w:r>
        <w:t>Investigate predictive capabilities: can the system anticipate month-end volume spikes and pre-warm the cache?</w:t>
      </w:r>
    </w:p>
    <w:p w14:paraId="2D1DD24E" w14:textId="77777777" w:rsidR="0092177D" w:rsidRDefault="00000000">
      <w:pPr>
        <w:pStyle w:val="ListBullet"/>
        <w:spacing w:after="80"/>
      </w:pPr>
      <w:r>
        <w:t>Regular model drift audits and corpus health checks.</w:t>
      </w:r>
    </w:p>
    <w:p w14:paraId="6C19CC61" w14:textId="77777777" w:rsidR="0092177D" w:rsidRDefault="00000000">
      <w:pPr>
        <w:pStyle w:val="Heading2"/>
      </w:pPr>
      <w:r>
        <w:rPr>
          <w:rFonts w:ascii="Calibri" w:hAnsi="Calibri"/>
        </w:rPr>
        <w:t>8.2 Success Criteria</w:t>
      </w:r>
    </w:p>
    <w:p w14:paraId="34C2A178" w14:textId="77777777" w:rsidR="0092177D" w:rsidRDefault="00000000">
      <w:pPr>
        <w:pStyle w:val="ListBullet"/>
        <w:spacing w:after="80"/>
      </w:pPr>
      <w:r>
        <w:t>Auto-post rate improves by 2 to 5 percent per quarter through learning alone.</w:t>
      </w:r>
    </w:p>
    <w:p w14:paraId="29B958BA" w14:textId="77777777" w:rsidR="0092177D" w:rsidRDefault="00000000">
      <w:pPr>
        <w:pStyle w:val="ListBullet"/>
        <w:spacing w:after="80"/>
      </w:pPr>
      <w:r>
        <w:t>Average review time drops below 15 seconds.</w:t>
      </w:r>
    </w:p>
    <w:p w14:paraId="468DB322" w14:textId="77777777" w:rsidR="0092177D" w:rsidRDefault="00000000">
      <w:pPr>
        <w:pStyle w:val="ListBullet"/>
        <w:spacing w:after="80"/>
      </w:pPr>
      <w:r>
        <w:t>New vendor time-to-value drops below 3 invoices (i.e., auto-posting by the third invoice).</w:t>
      </w:r>
    </w:p>
    <w:p w14:paraId="451DF7D8" w14:textId="77777777" w:rsidR="0092177D" w:rsidRDefault="00000000">
      <w:pPr>
        <w:pStyle w:val="Heading1"/>
      </w:pPr>
      <w:r>
        <w:rPr>
          <w:rFonts w:ascii="Calibri" w:hAnsi="Calibri"/>
        </w:rPr>
        <w:t>9. Risk Mitigation by Phase</w:t>
      </w:r>
    </w:p>
    <w:tbl>
      <w:tblPr>
        <w:tblStyle w:val="TableGrid"/>
        <w:tblW w:w="0" w:type="auto"/>
        <w:tblLook w:val="04A0" w:firstRow="1" w:lastRow="0" w:firstColumn="1" w:lastColumn="0" w:noHBand="0" w:noVBand="1"/>
      </w:tblPr>
      <w:tblGrid>
        <w:gridCol w:w="2880"/>
        <w:gridCol w:w="2880"/>
        <w:gridCol w:w="2880"/>
      </w:tblGrid>
      <w:tr w:rsidR="0092177D" w14:paraId="7C60520E" w14:textId="77777777">
        <w:tc>
          <w:tcPr>
            <w:tcW w:w="2880" w:type="dxa"/>
            <w:shd w:val="clear" w:color="auto" w:fill="1F4E78"/>
          </w:tcPr>
          <w:p w14:paraId="29B9E0CD" w14:textId="77777777" w:rsidR="0092177D" w:rsidRDefault="00000000">
            <w:r>
              <w:rPr>
                <w:b/>
                <w:color w:val="FFFFFF"/>
              </w:rPr>
              <w:t>Phase</w:t>
            </w:r>
          </w:p>
        </w:tc>
        <w:tc>
          <w:tcPr>
            <w:tcW w:w="2880" w:type="dxa"/>
            <w:shd w:val="clear" w:color="auto" w:fill="1F4E78"/>
          </w:tcPr>
          <w:p w14:paraId="5AF1EF50" w14:textId="77777777" w:rsidR="0092177D" w:rsidRDefault="00000000">
            <w:r>
              <w:rPr>
                <w:b/>
                <w:color w:val="FFFFFF"/>
              </w:rPr>
              <w:t>Primary Risk</w:t>
            </w:r>
          </w:p>
        </w:tc>
        <w:tc>
          <w:tcPr>
            <w:tcW w:w="2880" w:type="dxa"/>
            <w:shd w:val="clear" w:color="auto" w:fill="1F4E78"/>
          </w:tcPr>
          <w:p w14:paraId="0E76BDE9" w14:textId="77777777" w:rsidR="0092177D" w:rsidRDefault="00000000">
            <w:r>
              <w:rPr>
                <w:b/>
                <w:color w:val="FFFFFF"/>
              </w:rPr>
              <w:t>Mitigation</w:t>
            </w:r>
          </w:p>
        </w:tc>
      </w:tr>
      <w:tr w:rsidR="0092177D" w14:paraId="0AA6ABE2" w14:textId="77777777">
        <w:tc>
          <w:tcPr>
            <w:tcW w:w="2880" w:type="dxa"/>
          </w:tcPr>
          <w:p w14:paraId="1638EF0E" w14:textId="77777777" w:rsidR="0092177D" w:rsidRDefault="00000000">
            <w:r>
              <w:rPr>
                <w:sz w:val="18"/>
              </w:rPr>
              <w:t>Phase 0</w:t>
            </w:r>
          </w:p>
        </w:tc>
        <w:tc>
          <w:tcPr>
            <w:tcW w:w="2880" w:type="dxa"/>
          </w:tcPr>
          <w:p w14:paraId="2137AB41" w14:textId="77777777" w:rsidR="0092177D" w:rsidRDefault="00000000">
            <w:r>
              <w:rPr>
                <w:sz w:val="18"/>
              </w:rPr>
              <w:t>Retrieval quality is poor on real data</w:t>
            </w:r>
          </w:p>
        </w:tc>
        <w:tc>
          <w:tcPr>
            <w:tcW w:w="2880" w:type="dxa"/>
          </w:tcPr>
          <w:p w14:paraId="6FB194CF" w14:textId="77777777" w:rsidR="0092177D" w:rsidRDefault="00000000">
            <w:r>
              <w:rPr>
                <w:sz w:val="18"/>
              </w:rPr>
              <w:t>Internal validation only; no client exposure; pivot if needed</w:t>
            </w:r>
          </w:p>
        </w:tc>
      </w:tr>
      <w:tr w:rsidR="0092177D" w14:paraId="45A8059B" w14:textId="77777777">
        <w:tc>
          <w:tcPr>
            <w:tcW w:w="2880" w:type="dxa"/>
            <w:shd w:val="clear" w:color="auto" w:fill="F2F2F2"/>
          </w:tcPr>
          <w:p w14:paraId="371CB91F" w14:textId="77777777" w:rsidR="0092177D" w:rsidRDefault="00000000">
            <w:r>
              <w:rPr>
                <w:sz w:val="18"/>
              </w:rPr>
              <w:t>Phase 1</w:t>
            </w:r>
          </w:p>
        </w:tc>
        <w:tc>
          <w:tcPr>
            <w:tcW w:w="2880" w:type="dxa"/>
            <w:shd w:val="clear" w:color="auto" w:fill="F2F2F2"/>
          </w:tcPr>
          <w:p w14:paraId="63F6A0B1" w14:textId="77777777" w:rsidR="0092177D" w:rsidRDefault="00000000">
            <w:r>
              <w:rPr>
                <w:sz w:val="18"/>
              </w:rPr>
              <w:t>Shadow mode accuracy is too low</w:t>
            </w:r>
          </w:p>
        </w:tc>
        <w:tc>
          <w:tcPr>
            <w:tcW w:w="2880" w:type="dxa"/>
            <w:shd w:val="clear" w:color="auto" w:fill="F2F2F2"/>
          </w:tcPr>
          <w:p w14:paraId="077F9C9E" w14:textId="77777777" w:rsidR="0092177D" w:rsidRDefault="00000000">
            <w:r>
              <w:rPr>
                <w:sz w:val="18"/>
              </w:rPr>
              <w:t>No live impact; extended shadow period; additional feature engineering</w:t>
            </w:r>
          </w:p>
        </w:tc>
      </w:tr>
      <w:tr w:rsidR="0092177D" w14:paraId="24C356C8" w14:textId="77777777">
        <w:tc>
          <w:tcPr>
            <w:tcW w:w="2880" w:type="dxa"/>
          </w:tcPr>
          <w:p w14:paraId="59EBEB97" w14:textId="77777777" w:rsidR="0092177D" w:rsidRDefault="00000000">
            <w:r>
              <w:rPr>
                <w:sz w:val="18"/>
              </w:rPr>
              <w:t>Phase 2</w:t>
            </w:r>
          </w:p>
        </w:tc>
        <w:tc>
          <w:tcPr>
            <w:tcW w:w="2880" w:type="dxa"/>
          </w:tcPr>
          <w:p w14:paraId="4AB9E95B" w14:textId="77777777" w:rsidR="0092177D" w:rsidRDefault="00000000">
            <w:r>
              <w:rPr>
                <w:sz w:val="18"/>
              </w:rPr>
              <w:t>Incorrect auto-post causes client complaint</w:t>
            </w:r>
          </w:p>
        </w:tc>
        <w:tc>
          <w:tcPr>
            <w:tcW w:w="2880" w:type="dxa"/>
          </w:tcPr>
          <w:p w14:paraId="593A184E" w14:textId="77777777" w:rsidR="0092177D" w:rsidRDefault="00000000">
            <w:r>
              <w:rPr>
                <w:sz w:val="18"/>
              </w:rPr>
              <w:t>Conservative threshold; low-value segment only; immediate rollback capability</w:t>
            </w:r>
          </w:p>
        </w:tc>
      </w:tr>
      <w:tr w:rsidR="0092177D" w14:paraId="6644CAE8" w14:textId="77777777">
        <w:tc>
          <w:tcPr>
            <w:tcW w:w="2880" w:type="dxa"/>
            <w:shd w:val="clear" w:color="auto" w:fill="F2F2F2"/>
          </w:tcPr>
          <w:p w14:paraId="74E50674" w14:textId="77777777" w:rsidR="0092177D" w:rsidRDefault="00000000">
            <w:r>
              <w:rPr>
                <w:sz w:val="18"/>
              </w:rPr>
              <w:t>Phase 3</w:t>
            </w:r>
          </w:p>
        </w:tc>
        <w:tc>
          <w:tcPr>
            <w:tcW w:w="2880" w:type="dxa"/>
            <w:shd w:val="clear" w:color="auto" w:fill="F2F2F2"/>
          </w:tcPr>
          <w:p w14:paraId="11357B24" w14:textId="77777777" w:rsidR="0092177D" w:rsidRDefault="00000000">
            <w:r>
              <w:rPr>
                <w:sz w:val="18"/>
              </w:rPr>
              <w:t>Corpus pollution from bad write-backs</w:t>
            </w:r>
          </w:p>
        </w:tc>
        <w:tc>
          <w:tcPr>
            <w:tcW w:w="2880" w:type="dxa"/>
            <w:shd w:val="clear" w:color="auto" w:fill="F2F2F2"/>
          </w:tcPr>
          <w:p w14:paraId="4BC1D63D" w14:textId="77777777" w:rsidR="0092177D" w:rsidRDefault="00000000">
            <w:r>
              <w:rPr>
                <w:sz w:val="18"/>
              </w:rPr>
              <w:t xml:space="preserve">Staging area for suspicious corrections; manager review before </w:t>
            </w:r>
            <w:r>
              <w:rPr>
                <w:sz w:val="18"/>
              </w:rPr>
              <w:lastRenderedPageBreak/>
              <w:t>indexing</w:t>
            </w:r>
          </w:p>
        </w:tc>
      </w:tr>
      <w:tr w:rsidR="0092177D" w14:paraId="6D1D3520" w14:textId="77777777">
        <w:tc>
          <w:tcPr>
            <w:tcW w:w="2880" w:type="dxa"/>
          </w:tcPr>
          <w:p w14:paraId="782923EF" w14:textId="77777777" w:rsidR="0092177D" w:rsidRDefault="00000000">
            <w:r>
              <w:rPr>
                <w:sz w:val="18"/>
              </w:rPr>
              <w:lastRenderedPageBreak/>
              <w:t>Phase 4</w:t>
            </w:r>
          </w:p>
        </w:tc>
        <w:tc>
          <w:tcPr>
            <w:tcW w:w="2880" w:type="dxa"/>
          </w:tcPr>
          <w:p w14:paraId="5D54791D" w14:textId="77777777" w:rsidR="0092177D" w:rsidRDefault="00000000">
            <w:r>
              <w:rPr>
                <w:sz w:val="18"/>
              </w:rPr>
              <w:t>Client refuses to migrate</w:t>
            </w:r>
          </w:p>
        </w:tc>
        <w:tc>
          <w:tcPr>
            <w:tcW w:w="2880" w:type="dxa"/>
          </w:tcPr>
          <w:p w14:paraId="0CB73FF4" w14:textId="77777777" w:rsidR="0092177D" w:rsidRDefault="00000000">
            <w:r>
              <w:rPr>
                <w:sz w:val="18"/>
              </w:rPr>
              <w:t>Voluntary migration; deterministic engine remains available indefinitely</w:t>
            </w:r>
          </w:p>
        </w:tc>
      </w:tr>
      <w:tr w:rsidR="0092177D" w14:paraId="78620C14" w14:textId="77777777">
        <w:tc>
          <w:tcPr>
            <w:tcW w:w="2880" w:type="dxa"/>
            <w:shd w:val="clear" w:color="auto" w:fill="F2F2F2"/>
          </w:tcPr>
          <w:p w14:paraId="148C0364" w14:textId="77777777" w:rsidR="0092177D" w:rsidRDefault="00000000">
            <w:r>
              <w:rPr>
                <w:sz w:val="18"/>
              </w:rPr>
              <w:t>Phase 5</w:t>
            </w:r>
          </w:p>
        </w:tc>
        <w:tc>
          <w:tcPr>
            <w:tcW w:w="2880" w:type="dxa"/>
            <w:shd w:val="clear" w:color="auto" w:fill="F2F2F2"/>
          </w:tcPr>
          <w:p w14:paraId="5A6AC30E" w14:textId="77777777" w:rsidR="0092177D" w:rsidRDefault="00000000">
            <w:r>
              <w:rPr>
                <w:sz w:val="18"/>
              </w:rPr>
              <w:t>Model degradation over time</w:t>
            </w:r>
          </w:p>
        </w:tc>
        <w:tc>
          <w:tcPr>
            <w:tcW w:w="2880" w:type="dxa"/>
            <w:shd w:val="clear" w:color="auto" w:fill="F2F2F2"/>
          </w:tcPr>
          <w:p w14:paraId="4CC9E4F9" w14:textId="77777777" w:rsidR="0092177D" w:rsidRDefault="00000000">
            <w:r>
              <w:rPr>
                <w:sz w:val="18"/>
              </w:rPr>
              <w:t>Continuous monitoring; quarterly re-validation; automated drift alerts</w:t>
            </w:r>
          </w:p>
        </w:tc>
      </w:tr>
    </w:tbl>
    <w:p w14:paraId="6476637C" w14:textId="77777777" w:rsidR="0092177D" w:rsidRDefault="0092177D"/>
    <w:p w14:paraId="2CD36E94" w14:textId="77777777" w:rsidR="0092177D" w:rsidRDefault="00000000">
      <w:pPr>
        <w:pStyle w:val="Heading1"/>
      </w:pPr>
      <w:r>
        <w:rPr>
          <w:rFonts w:ascii="Calibri" w:hAnsi="Calibri"/>
        </w:rPr>
        <w:t>10. Workshop Discussion Points</w:t>
      </w:r>
    </w:p>
    <w:p w14:paraId="4645F823" w14:textId="77777777" w:rsidR="0092177D" w:rsidRDefault="00000000">
      <w:pPr>
        <w:spacing w:after="120"/>
      </w:pPr>
      <w:r>
        <w:t>The following questions should be resolved during the workshop to finalize the roadmap.</w:t>
      </w:r>
    </w:p>
    <w:p w14:paraId="054D1E6D" w14:textId="77777777" w:rsidR="0092177D" w:rsidRDefault="00000000">
      <w:pPr>
        <w:pStyle w:val="ListBullet"/>
        <w:spacing w:after="80"/>
      </w:pPr>
      <w:r>
        <w:t>Which client is the best pilot candidate? Criteria: data quality, volume, willingness to experiment, low regulatory risk.</w:t>
      </w:r>
    </w:p>
    <w:p w14:paraId="7A94E88D" w14:textId="6DB76C22" w:rsidR="0092177D" w:rsidRDefault="00000000">
      <w:pPr>
        <w:pStyle w:val="ListBullet"/>
        <w:spacing w:after="80"/>
      </w:pPr>
      <w:r>
        <w:t xml:space="preserve">What is the budget and timeline tolerance? Can we afford </w:t>
      </w:r>
      <w:r w:rsidR="00707609">
        <w:t>3 instead of 4</w:t>
      </w:r>
      <w:r>
        <w:t xml:space="preserve"> months, or is there pressure to deliver in 3?</w:t>
      </w:r>
    </w:p>
    <w:p w14:paraId="3DAA68D3" w14:textId="77777777" w:rsidR="0092177D" w:rsidRDefault="00000000">
      <w:pPr>
        <w:pStyle w:val="ListBullet"/>
        <w:spacing w:after="80"/>
      </w:pPr>
      <w:r>
        <w:t>Who owns the go/no-go decision at each gate? Is it a single product owner, or does it require client consent?</w:t>
      </w:r>
    </w:p>
    <w:p w14:paraId="4D844D61" w14:textId="1F3D35E1" w:rsidR="0092177D" w:rsidRDefault="00000000">
      <w:pPr>
        <w:pStyle w:val="ListBullet"/>
        <w:spacing w:after="80"/>
      </w:pPr>
      <w:r>
        <w:t>What is the fallback if Phase 0 fails? Is there an alternative architecture</w:t>
      </w:r>
      <w:r w:rsidR="00707609">
        <w:t>?</w:t>
      </w:r>
    </w:p>
    <w:p w14:paraId="67995D33" w14:textId="175DC8D8" w:rsidR="0092177D" w:rsidRDefault="00000000">
      <w:pPr>
        <w:pStyle w:val="ListBullet"/>
        <w:spacing w:after="80"/>
      </w:pPr>
      <w:r>
        <w:t xml:space="preserve">How do we measure </w:t>
      </w:r>
      <w:r w:rsidR="00707609">
        <w:t>professional</w:t>
      </w:r>
      <w:r>
        <w:t xml:space="preserve"> </w:t>
      </w:r>
      <w:proofErr w:type="gramStart"/>
      <w:r>
        <w:t>services</w:t>
      </w:r>
      <w:proofErr w:type="gramEnd"/>
      <w:r>
        <w:t xml:space="preserve"> hours saved? Is there time-tracking data today, or do we need to instrument it?</w:t>
      </w:r>
    </w:p>
    <w:sectPr w:rsidR="0092177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9568776">
    <w:abstractNumId w:val="8"/>
  </w:num>
  <w:num w:numId="2" w16cid:durableId="1225871928">
    <w:abstractNumId w:val="6"/>
  </w:num>
  <w:num w:numId="3" w16cid:durableId="1587229468">
    <w:abstractNumId w:val="5"/>
  </w:num>
  <w:num w:numId="4" w16cid:durableId="639767579">
    <w:abstractNumId w:val="4"/>
  </w:num>
  <w:num w:numId="5" w16cid:durableId="719090036">
    <w:abstractNumId w:val="7"/>
  </w:num>
  <w:num w:numId="6" w16cid:durableId="1401831399">
    <w:abstractNumId w:val="3"/>
  </w:num>
  <w:num w:numId="7" w16cid:durableId="435831137">
    <w:abstractNumId w:val="2"/>
  </w:num>
  <w:num w:numId="8" w16cid:durableId="56168388">
    <w:abstractNumId w:val="1"/>
  </w:num>
  <w:num w:numId="9" w16cid:durableId="14340894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3538"/>
    <w:rsid w:val="00707609"/>
    <w:rsid w:val="0092177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DAA592"/>
  <w14:defaultImageDpi w14:val="300"/>
  <w15:docId w15:val="{84A52E72-C913-40EC-9BED-C34CA7157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1430</Words>
  <Characters>8151</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Miles Waite</cp:lastModifiedBy>
  <cp:revision>2</cp:revision>
  <dcterms:created xsi:type="dcterms:W3CDTF">2013-12-23T23:15:00Z</dcterms:created>
  <dcterms:modified xsi:type="dcterms:W3CDTF">2026-09-02T07:09:00Z</dcterms:modified>
  <cp:category/>
</cp:coreProperties>
</file>