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83406" w14:textId="77777777" w:rsidR="0043747D" w:rsidRDefault="00000000">
      <w:pPr>
        <w:pStyle w:val="Title"/>
      </w:pPr>
      <w:r>
        <w:rPr>
          <w:rFonts w:ascii="Calibri" w:hAnsi="Calibri"/>
          <w:b/>
          <w:color w:val="1F4E78"/>
          <w:sz w:val="40"/>
        </w:rPr>
        <w:t>Risk Register: Automated Non-PO Invoice Coding</w:t>
      </w:r>
    </w:p>
    <w:p w14:paraId="5C20CE6D" w14:textId="77777777" w:rsidR="0043747D" w:rsidRDefault="00000000">
      <w:pPr>
        <w:spacing w:after="120"/>
      </w:pPr>
      <w:r>
        <w:rPr>
          <w:i/>
          <w:sz w:val="18"/>
        </w:rPr>
        <w:t>Workshop Preparation Document | Springtime Technologies | September 2026</w:t>
      </w:r>
    </w:p>
    <w:p w14:paraId="719C1C5D" w14:textId="77777777" w:rsidR="0043747D" w:rsidRDefault="0043747D"/>
    <w:p w14:paraId="0CF903CA" w14:textId="77777777" w:rsidR="0043747D" w:rsidRDefault="00000000">
      <w:pPr>
        <w:pStyle w:val="Heading1"/>
      </w:pPr>
      <w:r>
        <w:rPr>
          <w:rFonts w:ascii="Calibri" w:hAnsi="Calibri"/>
        </w:rPr>
        <w:t>1. Purpose</w:t>
      </w:r>
    </w:p>
    <w:p w14:paraId="4813145B" w14:textId="77777777" w:rsidR="0043747D" w:rsidRDefault="00000000">
      <w:pPr>
        <w:spacing w:after="120"/>
      </w:pPr>
      <w:r>
        <w:t>This document identifies the key risks facing the automated non-PO invoice coding project, assesses their likelihood and impact, and defines mitigation strategies and owners. It is intended for discussion during the Vienna workshop and will be maintained as a living document throughout the project.</w:t>
      </w:r>
    </w:p>
    <w:p w14:paraId="1F00B4D6" w14:textId="77777777" w:rsidR="0043747D" w:rsidRDefault="00000000">
      <w:pPr>
        <w:pStyle w:val="Heading1"/>
      </w:pPr>
      <w:r>
        <w:rPr>
          <w:rFonts w:ascii="Calibri" w:hAnsi="Calibri"/>
        </w:rPr>
        <w:t>2. Risk Assessment Matrix</w:t>
      </w:r>
    </w:p>
    <w:p w14:paraId="79263E0B" w14:textId="77777777" w:rsidR="0043747D" w:rsidRDefault="00000000">
      <w:pPr>
        <w:spacing w:after="120"/>
      </w:pPr>
      <w:r>
        <w:t>Likelihood: Low / Medium / High</w:t>
      </w:r>
    </w:p>
    <w:p w14:paraId="4B273710" w14:textId="77777777" w:rsidR="0043747D" w:rsidRDefault="00000000">
      <w:pPr>
        <w:spacing w:after="120"/>
      </w:pPr>
      <w:r>
        <w:t>Impact: Low / Medium / High</w:t>
      </w:r>
    </w:p>
    <w:p w14:paraId="3A783F73" w14:textId="77777777" w:rsidR="0043747D" w:rsidRDefault="00000000">
      <w:pPr>
        <w:spacing w:after="120"/>
      </w:pPr>
      <w:r>
        <w:t>Risk Score = Likelihood x Impact. High-High risks require immediate mitigation planning before project commencement.</w:t>
      </w:r>
    </w:p>
    <w:p w14:paraId="3226E210" w14:textId="77777777" w:rsidR="0043747D" w:rsidRDefault="0043747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4"/>
        <w:gridCol w:w="1311"/>
        <w:gridCol w:w="1234"/>
        <w:gridCol w:w="1234"/>
        <w:gridCol w:w="1234"/>
        <w:gridCol w:w="1359"/>
        <w:gridCol w:w="1234"/>
      </w:tblGrid>
      <w:tr w:rsidR="0043747D" w14:paraId="46063EA5" w14:textId="77777777">
        <w:tc>
          <w:tcPr>
            <w:tcW w:w="1234" w:type="dxa"/>
            <w:shd w:val="clear" w:color="auto" w:fill="1F4E78"/>
          </w:tcPr>
          <w:p w14:paraId="18BB5E00" w14:textId="77777777" w:rsidR="0043747D" w:rsidRDefault="00000000">
            <w:r>
              <w:rPr>
                <w:b/>
                <w:color w:val="FFFFFF"/>
              </w:rPr>
              <w:t>ID</w:t>
            </w:r>
          </w:p>
        </w:tc>
        <w:tc>
          <w:tcPr>
            <w:tcW w:w="1234" w:type="dxa"/>
            <w:shd w:val="clear" w:color="auto" w:fill="1F4E78"/>
          </w:tcPr>
          <w:p w14:paraId="6711E5D6" w14:textId="77777777" w:rsidR="0043747D" w:rsidRDefault="00000000">
            <w:r>
              <w:rPr>
                <w:b/>
                <w:color w:val="FFFFFF"/>
              </w:rPr>
              <w:t>Risk</w:t>
            </w:r>
          </w:p>
        </w:tc>
        <w:tc>
          <w:tcPr>
            <w:tcW w:w="1234" w:type="dxa"/>
            <w:shd w:val="clear" w:color="auto" w:fill="1F4E78"/>
          </w:tcPr>
          <w:p w14:paraId="34AB39A8" w14:textId="77777777" w:rsidR="0043747D" w:rsidRDefault="00000000">
            <w:r>
              <w:rPr>
                <w:b/>
                <w:color w:val="FFFFFF"/>
              </w:rPr>
              <w:t>Category</w:t>
            </w:r>
          </w:p>
        </w:tc>
        <w:tc>
          <w:tcPr>
            <w:tcW w:w="1234" w:type="dxa"/>
            <w:shd w:val="clear" w:color="auto" w:fill="1F4E78"/>
          </w:tcPr>
          <w:p w14:paraId="27CF9FA0" w14:textId="77777777" w:rsidR="0043747D" w:rsidRDefault="00000000">
            <w:r>
              <w:rPr>
                <w:b/>
                <w:color w:val="FFFFFF"/>
              </w:rPr>
              <w:t>Likelihood</w:t>
            </w:r>
          </w:p>
        </w:tc>
        <w:tc>
          <w:tcPr>
            <w:tcW w:w="1234" w:type="dxa"/>
            <w:shd w:val="clear" w:color="auto" w:fill="1F4E78"/>
          </w:tcPr>
          <w:p w14:paraId="632B7C70" w14:textId="77777777" w:rsidR="0043747D" w:rsidRDefault="00000000">
            <w:r>
              <w:rPr>
                <w:b/>
                <w:color w:val="FFFFFF"/>
              </w:rPr>
              <w:t>Impact</w:t>
            </w:r>
          </w:p>
        </w:tc>
        <w:tc>
          <w:tcPr>
            <w:tcW w:w="1234" w:type="dxa"/>
            <w:shd w:val="clear" w:color="auto" w:fill="1F4E78"/>
          </w:tcPr>
          <w:p w14:paraId="1651C130" w14:textId="77777777" w:rsidR="0043747D" w:rsidRDefault="00000000">
            <w:r>
              <w:rPr>
                <w:b/>
                <w:color w:val="FFFFFF"/>
              </w:rPr>
              <w:t>Mitigation</w:t>
            </w:r>
          </w:p>
        </w:tc>
        <w:tc>
          <w:tcPr>
            <w:tcW w:w="1234" w:type="dxa"/>
            <w:shd w:val="clear" w:color="auto" w:fill="1F4E78"/>
          </w:tcPr>
          <w:p w14:paraId="596D0283" w14:textId="77777777" w:rsidR="0043747D" w:rsidRDefault="00000000">
            <w:r>
              <w:rPr>
                <w:b/>
                <w:color w:val="FFFFFF"/>
              </w:rPr>
              <w:t>Owner</w:t>
            </w:r>
          </w:p>
        </w:tc>
      </w:tr>
      <w:tr w:rsidR="0043747D" w14:paraId="4EE797BC" w14:textId="77777777">
        <w:tc>
          <w:tcPr>
            <w:tcW w:w="1234" w:type="dxa"/>
          </w:tcPr>
          <w:p w14:paraId="789E1EB9" w14:textId="77777777" w:rsidR="0043747D" w:rsidRDefault="00000000">
            <w:r>
              <w:rPr>
                <w:sz w:val="18"/>
              </w:rPr>
              <w:t>R-01</w:t>
            </w:r>
          </w:p>
        </w:tc>
        <w:tc>
          <w:tcPr>
            <w:tcW w:w="1234" w:type="dxa"/>
          </w:tcPr>
          <w:p w14:paraId="650D96CA" w14:textId="77777777" w:rsidR="0043747D" w:rsidRDefault="00000000">
            <w:r>
              <w:rPr>
                <w:sz w:val="18"/>
              </w:rPr>
              <w:t>Historical data contains systematic errors inherited from deterministic skills</w:t>
            </w:r>
          </w:p>
        </w:tc>
        <w:tc>
          <w:tcPr>
            <w:tcW w:w="1234" w:type="dxa"/>
          </w:tcPr>
          <w:p w14:paraId="555EBFB0" w14:textId="77777777" w:rsidR="0043747D" w:rsidRDefault="00000000">
            <w:r>
              <w:rPr>
                <w:sz w:val="18"/>
              </w:rPr>
              <w:t>Data</w:t>
            </w:r>
          </w:p>
        </w:tc>
        <w:tc>
          <w:tcPr>
            <w:tcW w:w="1234" w:type="dxa"/>
          </w:tcPr>
          <w:p w14:paraId="2EECA9E4" w14:textId="77777777" w:rsidR="0043747D" w:rsidRDefault="00000000">
            <w:r>
              <w:rPr>
                <w:sz w:val="18"/>
              </w:rPr>
              <w:t>Medium</w:t>
            </w:r>
          </w:p>
        </w:tc>
        <w:tc>
          <w:tcPr>
            <w:tcW w:w="1234" w:type="dxa"/>
          </w:tcPr>
          <w:p w14:paraId="483E5955" w14:textId="77777777" w:rsidR="0043747D" w:rsidRDefault="00000000">
            <w:r>
              <w:rPr>
                <w:sz w:val="18"/>
              </w:rPr>
              <w:t>High</w:t>
            </w:r>
          </w:p>
        </w:tc>
        <w:tc>
          <w:tcPr>
            <w:tcW w:w="1234" w:type="dxa"/>
          </w:tcPr>
          <w:p w14:paraId="1AF5F2FD" w14:textId="77777777" w:rsidR="0043747D" w:rsidRDefault="00000000">
            <w:r>
              <w:rPr>
                <w:sz w:val="18"/>
              </w:rPr>
              <w:t>Audit seed data before indexing; sample and validate against client ERP records; tag seed data distinctly from learned outcomes</w:t>
            </w:r>
          </w:p>
        </w:tc>
        <w:tc>
          <w:tcPr>
            <w:tcW w:w="1234" w:type="dxa"/>
          </w:tcPr>
          <w:p w14:paraId="687796F8" w14:textId="77777777" w:rsidR="0043747D" w:rsidRDefault="00000000">
            <w:r>
              <w:rPr>
                <w:sz w:val="18"/>
              </w:rPr>
              <w:t>Data Scientist</w:t>
            </w:r>
          </w:p>
        </w:tc>
      </w:tr>
      <w:tr w:rsidR="0043747D" w14:paraId="31F55AE7" w14:textId="77777777">
        <w:tc>
          <w:tcPr>
            <w:tcW w:w="1234" w:type="dxa"/>
            <w:shd w:val="clear" w:color="auto" w:fill="F2F2F2"/>
          </w:tcPr>
          <w:p w14:paraId="25B4F9DD" w14:textId="77777777" w:rsidR="0043747D" w:rsidRDefault="00000000">
            <w:r>
              <w:rPr>
                <w:sz w:val="18"/>
              </w:rPr>
              <w:t>R-02</w:t>
            </w:r>
          </w:p>
        </w:tc>
        <w:tc>
          <w:tcPr>
            <w:tcW w:w="1234" w:type="dxa"/>
            <w:shd w:val="clear" w:color="auto" w:fill="F2F2F2"/>
          </w:tcPr>
          <w:p w14:paraId="2AE262B6" w14:textId="77777777" w:rsidR="0043747D" w:rsidRDefault="00000000">
            <w:r>
              <w:rPr>
                <w:sz w:val="18"/>
              </w:rPr>
              <w:t>Current system does not capture human corrections; learning loop starts from zero</w:t>
            </w:r>
          </w:p>
        </w:tc>
        <w:tc>
          <w:tcPr>
            <w:tcW w:w="1234" w:type="dxa"/>
            <w:shd w:val="clear" w:color="auto" w:fill="F2F2F2"/>
          </w:tcPr>
          <w:p w14:paraId="49F1A846" w14:textId="77777777" w:rsidR="0043747D" w:rsidRDefault="00000000">
            <w:r>
              <w:rPr>
                <w:sz w:val="18"/>
              </w:rPr>
              <w:t>Data</w:t>
            </w:r>
          </w:p>
        </w:tc>
        <w:tc>
          <w:tcPr>
            <w:tcW w:w="1234" w:type="dxa"/>
            <w:shd w:val="clear" w:color="auto" w:fill="F2F2F2"/>
          </w:tcPr>
          <w:p w14:paraId="56D15C32" w14:textId="77777777" w:rsidR="0043747D" w:rsidRDefault="00000000">
            <w:r>
              <w:rPr>
                <w:sz w:val="18"/>
              </w:rPr>
              <w:t>High</w:t>
            </w:r>
          </w:p>
        </w:tc>
        <w:tc>
          <w:tcPr>
            <w:tcW w:w="1234" w:type="dxa"/>
            <w:shd w:val="clear" w:color="auto" w:fill="F2F2F2"/>
          </w:tcPr>
          <w:p w14:paraId="38CAD10B" w14:textId="77777777" w:rsidR="0043747D" w:rsidRDefault="00000000">
            <w:r>
              <w:rPr>
                <w:sz w:val="18"/>
              </w:rPr>
              <w:t>Medium</w:t>
            </w:r>
          </w:p>
        </w:tc>
        <w:tc>
          <w:tcPr>
            <w:tcW w:w="1234" w:type="dxa"/>
            <w:shd w:val="clear" w:color="auto" w:fill="F2F2F2"/>
          </w:tcPr>
          <w:p w14:paraId="57C25588" w14:textId="77777777" w:rsidR="0043747D" w:rsidRDefault="00000000">
            <w:r>
              <w:rPr>
                <w:sz w:val="18"/>
              </w:rPr>
              <w:t>Instrument correction capture as first priority; if impossible, rely on shadow mode outcomes and conversational input only</w:t>
            </w:r>
          </w:p>
        </w:tc>
        <w:tc>
          <w:tcPr>
            <w:tcW w:w="1234" w:type="dxa"/>
            <w:shd w:val="clear" w:color="auto" w:fill="F2F2F2"/>
          </w:tcPr>
          <w:p w14:paraId="555827A2" w14:textId="77777777" w:rsidR="0043747D" w:rsidRDefault="00000000">
            <w:r>
              <w:rPr>
                <w:sz w:val="18"/>
              </w:rPr>
              <w:t>Platform Engineer</w:t>
            </w:r>
          </w:p>
        </w:tc>
      </w:tr>
      <w:tr w:rsidR="0043747D" w14:paraId="625FEFB3" w14:textId="77777777">
        <w:tc>
          <w:tcPr>
            <w:tcW w:w="1234" w:type="dxa"/>
          </w:tcPr>
          <w:p w14:paraId="2CAD1CB9" w14:textId="77777777" w:rsidR="0043747D" w:rsidRDefault="00000000">
            <w:r>
              <w:rPr>
                <w:sz w:val="18"/>
              </w:rPr>
              <w:t>R-03</w:t>
            </w:r>
          </w:p>
        </w:tc>
        <w:tc>
          <w:tcPr>
            <w:tcW w:w="1234" w:type="dxa"/>
          </w:tcPr>
          <w:p w14:paraId="08339FA8" w14:textId="77777777" w:rsidR="0043747D" w:rsidRDefault="00000000">
            <w:r>
              <w:rPr>
                <w:sz w:val="18"/>
              </w:rPr>
              <w:t>Corpus pollution from bad corrections during a policy change or vendor acquisition</w:t>
            </w:r>
          </w:p>
        </w:tc>
        <w:tc>
          <w:tcPr>
            <w:tcW w:w="1234" w:type="dxa"/>
          </w:tcPr>
          <w:p w14:paraId="3F809738" w14:textId="77777777" w:rsidR="0043747D" w:rsidRDefault="00000000">
            <w:r>
              <w:rPr>
                <w:sz w:val="18"/>
              </w:rPr>
              <w:t>Data</w:t>
            </w:r>
          </w:p>
        </w:tc>
        <w:tc>
          <w:tcPr>
            <w:tcW w:w="1234" w:type="dxa"/>
          </w:tcPr>
          <w:p w14:paraId="4336191C" w14:textId="77777777" w:rsidR="0043747D" w:rsidRDefault="00000000">
            <w:r>
              <w:rPr>
                <w:sz w:val="18"/>
              </w:rPr>
              <w:t>Medium</w:t>
            </w:r>
          </w:p>
        </w:tc>
        <w:tc>
          <w:tcPr>
            <w:tcW w:w="1234" w:type="dxa"/>
          </w:tcPr>
          <w:p w14:paraId="0D6E11E1" w14:textId="77777777" w:rsidR="0043747D" w:rsidRDefault="00000000">
            <w:r>
              <w:rPr>
                <w:sz w:val="18"/>
              </w:rPr>
              <w:t>High</w:t>
            </w:r>
          </w:p>
        </w:tc>
        <w:tc>
          <w:tcPr>
            <w:tcW w:w="1234" w:type="dxa"/>
          </w:tcPr>
          <w:p w14:paraId="52B09BE2" w14:textId="77777777" w:rsidR="0043747D" w:rsidRDefault="00000000">
            <w:r>
              <w:rPr>
                <w:sz w:val="18"/>
              </w:rPr>
              <w:t xml:space="preserve">Staging area for suspicious corrections; outlier detection; manager review queue before </w:t>
            </w:r>
            <w:r>
              <w:rPr>
                <w:sz w:val="18"/>
              </w:rPr>
              <w:lastRenderedPageBreak/>
              <w:t>indexing; reversibility</w:t>
            </w:r>
          </w:p>
        </w:tc>
        <w:tc>
          <w:tcPr>
            <w:tcW w:w="1234" w:type="dxa"/>
          </w:tcPr>
          <w:p w14:paraId="5C592150" w14:textId="77777777" w:rsidR="0043747D" w:rsidRDefault="00000000">
            <w:r>
              <w:rPr>
                <w:sz w:val="18"/>
              </w:rPr>
              <w:lastRenderedPageBreak/>
              <w:t>Data Scientist</w:t>
            </w:r>
          </w:p>
        </w:tc>
      </w:tr>
      <w:tr w:rsidR="0043747D" w14:paraId="1A09F7B3" w14:textId="77777777">
        <w:tc>
          <w:tcPr>
            <w:tcW w:w="1234" w:type="dxa"/>
            <w:shd w:val="clear" w:color="auto" w:fill="F2F2F2"/>
          </w:tcPr>
          <w:p w14:paraId="157B869D" w14:textId="77777777" w:rsidR="0043747D" w:rsidRDefault="00000000">
            <w:r>
              <w:rPr>
                <w:sz w:val="18"/>
              </w:rPr>
              <w:t>R-04</w:t>
            </w:r>
          </w:p>
        </w:tc>
        <w:tc>
          <w:tcPr>
            <w:tcW w:w="1234" w:type="dxa"/>
            <w:shd w:val="clear" w:color="auto" w:fill="F2F2F2"/>
          </w:tcPr>
          <w:p w14:paraId="3EE7EDAE" w14:textId="77777777" w:rsidR="0043747D" w:rsidRDefault="00000000">
            <w:r>
              <w:rPr>
                <w:sz w:val="18"/>
              </w:rPr>
              <w:t>pgvector retrieval performance degrades at enterprise scale (millions of vectors)</w:t>
            </w:r>
          </w:p>
        </w:tc>
        <w:tc>
          <w:tcPr>
            <w:tcW w:w="1234" w:type="dxa"/>
            <w:shd w:val="clear" w:color="auto" w:fill="F2F2F2"/>
          </w:tcPr>
          <w:p w14:paraId="62961256" w14:textId="77777777" w:rsidR="0043747D" w:rsidRDefault="00000000">
            <w:r>
              <w:rPr>
                <w:sz w:val="18"/>
              </w:rPr>
              <w:t>Technical</w:t>
            </w:r>
          </w:p>
        </w:tc>
        <w:tc>
          <w:tcPr>
            <w:tcW w:w="1234" w:type="dxa"/>
            <w:shd w:val="clear" w:color="auto" w:fill="F2F2F2"/>
          </w:tcPr>
          <w:p w14:paraId="324A5D30" w14:textId="77777777" w:rsidR="0043747D" w:rsidRDefault="00000000">
            <w:r>
              <w:rPr>
                <w:sz w:val="18"/>
              </w:rPr>
              <w:t>Medium</w:t>
            </w:r>
          </w:p>
        </w:tc>
        <w:tc>
          <w:tcPr>
            <w:tcW w:w="1234" w:type="dxa"/>
            <w:shd w:val="clear" w:color="auto" w:fill="F2F2F2"/>
          </w:tcPr>
          <w:p w14:paraId="69E5BC26" w14:textId="77777777" w:rsidR="0043747D" w:rsidRDefault="00000000">
            <w:r>
              <w:rPr>
                <w:sz w:val="18"/>
              </w:rPr>
              <w:t>Medium</w:t>
            </w:r>
          </w:p>
        </w:tc>
        <w:tc>
          <w:tcPr>
            <w:tcW w:w="1234" w:type="dxa"/>
            <w:shd w:val="clear" w:color="auto" w:fill="F2F2F2"/>
          </w:tcPr>
          <w:p w14:paraId="2D6FE31C" w14:textId="77777777" w:rsidR="0043747D" w:rsidRDefault="00000000">
            <w:r>
              <w:rPr>
                <w:sz w:val="18"/>
              </w:rPr>
              <w:t>HNSW index tuning; tenant partitioning; hybrid retrieval (BM25 + dense); caching hot vendors; horizontal scaling</w:t>
            </w:r>
          </w:p>
        </w:tc>
        <w:tc>
          <w:tcPr>
            <w:tcW w:w="1234" w:type="dxa"/>
            <w:shd w:val="clear" w:color="auto" w:fill="F2F2F2"/>
          </w:tcPr>
          <w:p w14:paraId="386872D4" w14:textId="77777777" w:rsidR="0043747D" w:rsidRDefault="00000000">
            <w:r>
              <w:rPr>
                <w:sz w:val="18"/>
              </w:rPr>
              <w:t>Platform Engineer</w:t>
            </w:r>
          </w:p>
        </w:tc>
      </w:tr>
      <w:tr w:rsidR="0043747D" w14:paraId="1A7D65D3" w14:textId="77777777">
        <w:tc>
          <w:tcPr>
            <w:tcW w:w="1234" w:type="dxa"/>
          </w:tcPr>
          <w:p w14:paraId="0B7048D9" w14:textId="77777777" w:rsidR="0043747D" w:rsidRDefault="00000000">
            <w:r>
              <w:rPr>
                <w:sz w:val="18"/>
              </w:rPr>
              <w:t>R-05</w:t>
            </w:r>
          </w:p>
        </w:tc>
        <w:tc>
          <w:tcPr>
            <w:tcW w:w="1234" w:type="dxa"/>
          </w:tcPr>
          <w:p w14:paraId="6DA776DC" w14:textId="77777777" w:rsidR="0043747D" w:rsidRDefault="00000000">
            <w:r>
              <w:rPr>
                <w:sz w:val="18"/>
              </w:rPr>
              <w:t>Tenant isolation failure: cross-client data leakage in retrieval</w:t>
            </w:r>
          </w:p>
        </w:tc>
        <w:tc>
          <w:tcPr>
            <w:tcW w:w="1234" w:type="dxa"/>
          </w:tcPr>
          <w:p w14:paraId="4C87C172" w14:textId="77777777" w:rsidR="0043747D" w:rsidRDefault="00000000">
            <w:r>
              <w:rPr>
                <w:sz w:val="18"/>
              </w:rPr>
              <w:t>Technical</w:t>
            </w:r>
          </w:p>
        </w:tc>
        <w:tc>
          <w:tcPr>
            <w:tcW w:w="1234" w:type="dxa"/>
          </w:tcPr>
          <w:p w14:paraId="0F14FF12" w14:textId="77777777" w:rsidR="0043747D" w:rsidRDefault="00000000">
            <w:r>
              <w:rPr>
                <w:sz w:val="18"/>
              </w:rPr>
              <w:t>Low</w:t>
            </w:r>
          </w:p>
        </w:tc>
        <w:tc>
          <w:tcPr>
            <w:tcW w:w="1234" w:type="dxa"/>
          </w:tcPr>
          <w:p w14:paraId="338A020C" w14:textId="77777777" w:rsidR="0043747D" w:rsidRDefault="00000000">
            <w:r>
              <w:rPr>
                <w:sz w:val="18"/>
              </w:rPr>
              <w:t>High</w:t>
            </w:r>
          </w:p>
        </w:tc>
        <w:tc>
          <w:tcPr>
            <w:tcW w:w="1234" w:type="dxa"/>
          </w:tcPr>
          <w:p w14:paraId="507D5C27" w14:textId="77777777" w:rsidR="0043747D" w:rsidRDefault="00000000">
            <w:r>
              <w:rPr>
                <w:sz w:val="18"/>
              </w:rPr>
              <w:t>Strict tenant filter on every query; separate collections or row-level security; audit cross-tenant queries quarterly</w:t>
            </w:r>
          </w:p>
        </w:tc>
        <w:tc>
          <w:tcPr>
            <w:tcW w:w="1234" w:type="dxa"/>
          </w:tcPr>
          <w:p w14:paraId="74451D2E" w14:textId="77777777" w:rsidR="0043747D" w:rsidRDefault="00000000">
            <w:r>
              <w:rPr>
                <w:sz w:val="18"/>
              </w:rPr>
              <w:t>Platform Engineer</w:t>
            </w:r>
          </w:p>
        </w:tc>
      </w:tr>
      <w:tr w:rsidR="0043747D" w14:paraId="7BE30F58" w14:textId="77777777">
        <w:tc>
          <w:tcPr>
            <w:tcW w:w="1234" w:type="dxa"/>
            <w:shd w:val="clear" w:color="auto" w:fill="F2F2F2"/>
          </w:tcPr>
          <w:p w14:paraId="57B809B8" w14:textId="77777777" w:rsidR="0043747D" w:rsidRDefault="00000000">
            <w:r>
              <w:rPr>
                <w:sz w:val="18"/>
              </w:rPr>
              <w:t>R-06</w:t>
            </w:r>
          </w:p>
        </w:tc>
        <w:tc>
          <w:tcPr>
            <w:tcW w:w="1234" w:type="dxa"/>
            <w:shd w:val="clear" w:color="auto" w:fill="F2F2F2"/>
          </w:tcPr>
          <w:p w14:paraId="4A59CF47" w14:textId="77777777" w:rsidR="0043747D" w:rsidRDefault="00000000">
            <w:r>
              <w:rPr>
                <w:sz w:val="18"/>
              </w:rPr>
              <w:t>LLM API latency or cost exceeds operational budget</w:t>
            </w:r>
          </w:p>
        </w:tc>
        <w:tc>
          <w:tcPr>
            <w:tcW w:w="1234" w:type="dxa"/>
            <w:shd w:val="clear" w:color="auto" w:fill="F2F2F2"/>
          </w:tcPr>
          <w:p w14:paraId="7271C529" w14:textId="77777777" w:rsidR="0043747D" w:rsidRDefault="00000000">
            <w:r>
              <w:rPr>
                <w:sz w:val="18"/>
              </w:rPr>
              <w:t>Technical</w:t>
            </w:r>
          </w:p>
        </w:tc>
        <w:tc>
          <w:tcPr>
            <w:tcW w:w="1234" w:type="dxa"/>
            <w:shd w:val="clear" w:color="auto" w:fill="F2F2F2"/>
          </w:tcPr>
          <w:p w14:paraId="11A5A517" w14:textId="77777777" w:rsidR="0043747D" w:rsidRDefault="00000000">
            <w:r>
              <w:rPr>
                <w:sz w:val="18"/>
              </w:rPr>
              <w:t>Medium</w:t>
            </w:r>
          </w:p>
        </w:tc>
        <w:tc>
          <w:tcPr>
            <w:tcW w:w="1234" w:type="dxa"/>
            <w:shd w:val="clear" w:color="auto" w:fill="F2F2F2"/>
          </w:tcPr>
          <w:p w14:paraId="1ABB2C1D" w14:textId="77777777" w:rsidR="0043747D" w:rsidRDefault="00000000">
            <w:r>
              <w:rPr>
                <w:sz w:val="18"/>
              </w:rPr>
              <w:t>Medium</w:t>
            </w:r>
          </w:p>
        </w:tc>
        <w:tc>
          <w:tcPr>
            <w:tcW w:w="1234" w:type="dxa"/>
            <w:shd w:val="clear" w:color="auto" w:fill="F2F2F2"/>
          </w:tcPr>
          <w:p w14:paraId="19981653" w14:textId="77777777" w:rsidR="0043747D" w:rsidRDefault="00000000">
            <w:r>
              <w:rPr>
                <w:sz w:val="18"/>
              </w:rPr>
              <w:t>Conservative exception threshold; LLM only for ambiguous cases; fallback to deterministic engine; caching parsed conversational rules</w:t>
            </w:r>
          </w:p>
        </w:tc>
        <w:tc>
          <w:tcPr>
            <w:tcW w:w="1234" w:type="dxa"/>
            <w:shd w:val="clear" w:color="auto" w:fill="F2F2F2"/>
          </w:tcPr>
          <w:p w14:paraId="7A9D340F" w14:textId="77777777" w:rsidR="0043747D" w:rsidRDefault="00000000">
            <w:r>
              <w:rPr>
                <w:sz w:val="18"/>
              </w:rPr>
              <w:t>AI Engineer</w:t>
            </w:r>
          </w:p>
        </w:tc>
      </w:tr>
      <w:tr w:rsidR="0043747D" w14:paraId="60C60CA1" w14:textId="77777777">
        <w:tc>
          <w:tcPr>
            <w:tcW w:w="1234" w:type="dxa"/>
          </w:tcPr>
          <w:p w14:paraId="50D09263" w14:textId="77777777" w:rsidR="0043747D" w:rsidRDefault="00000000">
            <w:r>
              <w:rPr>
                <w:sz w:val="18"/>
              </w:rPr>
              <w:t>R-07</w:t>
            </w:r>
          </w:p>
        </w:tc>
        <w:tc>
          <w:tcPr>
            <w:tcW w:w="1234" w:type="dxa"/>
          </w:tcPr>
          <w:p w14:paraId="6C8CBDB3" w14:textId="77777777" w:rsidR="0043747D" w:rsidRDefault="00000000">
            <w:r>
              <w:rPr>
                <w:sz w:val="18"/>
              </w:rPr>
              <w:t>Shadow mode accuracy plateaus below 85%; live pilot cannot proceed</w:t>
            </w:r>
          </w:p>
        </w:tc>
        <w:tc>
          <w:tcPr>
            <w:tcW w:w="1234" w:type="dxa"/>
          </w:tcPr>
          <w:p w14:paraId="6E565EC8" w14:textId="77777777" w:rsidR="0043747D" w:rsidRDefault="00000000">
            <w:r>
              <w:rPr>
                <w:sz w:val="18"/>
              </w:rPr>
              <w:t>Operational</w:t>
            </w:r>
          </w:p>
        </w:tc>
        <w:tc>
          <w:tcPr>
            <w:tcW w:w="1234" w:type="dxa"/>
          </w:tcPr>
          <w:p w14:paraId="027F0816" w14:textId="77777777" w:rsidR="0043747D" w:rsidRDefault="00000000">
            <w:r>
              <w:rPr>
                <w:sz w:val="18"/>
              </w:rPr>
              <w:t>Medium</w:t>
            </w:r>
          </w:p>
        </w:tc>
        <w:tc>
          <w:tcPr>
            <w:tcW w:w="1234" w:type="dxa"/>
          </w:tcPr>
          <w:p w14:paraId="5E65D6FB" w14:textId="77777777" w:rsidR="0043747D" w:rsidRDefault="00000000">
            <w:r>
              <w:rPr>
                <w:sz w:val="18"/>
              </w:rPr>
              <w:t>High</w:t>
            </w:r>
          </w:p>
        </w:tc>
        <w:tc>
          <w:tcPr>
            <w:tcW w:w="1234" w:type="dxa"/>
          </w:tcPr>
          <w:p w14:paraId="03F554B9" w14:textId="77777777" w:rsidR="0043747D" w:rsidRDefault="00000000">
            <w:r>
              <w:rPr>
                <w:sz w:val="18"/>
              </w:rPr>
              <w:t>Extended shadow period; additional feature engineering (amount bands, entity-specific weighting); client-specific tuning; pivot to hybrid approach if needed</w:t>
            </w:r>
          </w:p>
        </w:tc>
        <w:tc>
          <w:tcPr>
            <w:tcW w:w="1234" w:type="dxa"/>
          </w:tcPr>
          <w:p w14:paraId="75BFF926" w14:textId="77777777" w:rsidR="0043747D" w:rsidRDefault="00000000">
            <w:r>
              <w:rPr>
                <w:sz w:val="18"/>
              </w:rPr>
              <w:t>Data Scientist</w:t>
            </w:r>
          </w:p>
        </w:tc>
      </w:tr>
      <w:tr w:rsidR="0043747D" w14:paraId="149E7084" w14:textId="77777777">
        <w:tc>
          <w:tcPr>
            <w:tcW w:w="1234" w:type="dxa"/>
            <w:shd w:val="clear" w:color="auto" w:fill="F2F2F2"/>
          </w:tcPr>
          <w:p w14:paraId="28DF76FF" w14:textId="77777777" w:rsidR="0043747D" w:rsidRDefault="00000000">
            <w:r>
              <w:rPr>
                <w:sz w:val="18"/>
              </w:rPr>
              <w:t>R-08</w:t>
            </w:r>
          </w:p>
        </w:tc>
        <w:tc>
          <w:tcPr>
            <w:tcW w:w="1234" w:type="dxa"/>
            <w:shd w:val="clear" w:color="auto" w:fill="F2F2F2"/>
          </w:tcPr>
          <w:p w14:paraId="1FE4EDCE" w14:textId="77777777" w:rsidR="0043747D" w:rsidRDefault="00000000">
            <w:r>
              <w:rPr>
                <w:sz w:val="18"/>
              </w:rPr>
              <w:t>Client refuses migration despite accuracy proofs</w:t>
            </w:r>
          </w:p>
        </w:tc>
        <w:tc>
          <w:tcPr>
            <w:tcW w:w="1234" w:type="dxa"/>
            <w:shd w:val="clear" w:color="auto" w:fill="F2F2F2"/>
          </w:tcPr>
          <w:p w14:paraId="2C83B128" w14:textId="77777777" w:rsidR="0043747D" w:rsidRDefault="00000000">
            <w:r>
              <w:rPr>
                <w:sz w:val="18"/>
              </w:rPr>
              <w:t>Operational</w:t>
            </w:r>
          </w:p>
        </w:tc>
        <w:tc>
          <w:tcPr>
            <w:tcW w:w="1234" w:type="dxa"/>
            <w:shd w:val="clear" w:color="auto" w:fill="F2F2F2"/>
          </w:tcPr>
          <w:p w14:paraId="533023A5" w14:textId="77777777" w:rsidR="0043747D" w:rsidRDefault="00000000">
            <w:r>
              <w:rPr>
                <w:sz w:val="18"/>
              </w:rPr>
              <w:t>Medium</w:t>
            </w:r>
          </w:p>
        </w:tc>
        <w:tc>
          <w:tcPr>
            <w:tcW w:w="1234" w:type="dxa"/>
            <w:shd w:val="clear" w:color="auto" w:fill="F2F2F2"/>
          </w:tcPr>
          <w:p w14:paraId="78D46228" w14:textId="77777777" w:rsidR="0043747D" w:rsidRDefault="00000000">
            <w:r>
              <w:rPr>
                <w:sz w:val="18"/>
              </w:rPr>
              <w:t>Medium</w:t>
            </w:r>
          </w:p>
        </w:tc>
        <w:tc>
          <w:tcPr>
            <w:tcW w:w="1234" w:type="dxa"/>
            <w:shd w:val="clear" w:color="auto" w:fill="F2F2F2"/>
          </w:tcPr>
          <w:p w14:paraId="06C683FB" w14:textId="77777777" w:rsidR="0043747D" w:rsidRDefault="00000000">
            <w:r>
              <w:rPr>
                <w:sz w:val="18"/>
              </w:rPr>
              <w:t>Voluntary migration only; keep deterministic engine available; client-specific ROI case studies; phased A-B testing</w:t>
            </w:r>
          </w:p>
        </w:tc>
        <w:tc>
          <w:tcPr>
            <w:tcW w:w="1234" w:type="dxa"/>
            <w:shd w:val="clear" w:color="auto" w:fill="F2F2F2"/>
          </w:tcPr>
          <w:p w14:paraId="08C1F9F2" w14:textId="77777777" w:rsidR="0043747D" w:rsidRDefault="00000000">
            <w:r>
              <w:rPr>
                <w:sz w:val="18"/>
              </w:rPr>
              <w:t>Client Success Manager</w:t>
            </w:r>
          </w:p>
        </w:tc>
      </w:tr>
      <w:tr w:rsidR="0043747D" w14:paraId="1E7B8591" w14:textId="77777777">
        <w:tc>
          <w:tcPr>
            <w:tcW w:w="1234" w:type="dxa"/>
          </w:tcPr>
          <w:p w14:paraId="1D4F22E4" w14:textId="77777777" w:rsidR="0043747D" w:rsidRDefault="00000000">
            <w:r>
              <w:rPr>
                <w:sz w:val="18"/>
              </w:rPr>
              <w:t>R-09</w:t>
            </w:r>
          </w:p>
        </w:tc>
        <w:tc>
          <w:tcPr>
            <w:tcW w:w="1234" w:type="dxa"/>
          </w:tcPr>
          <w:p w14:paraId="7FFA3B5F" w14:textId="77777777" w:rsidR="0043747D" w:rsidRDefault="00000000">
            <w:r>
              <w:rPr>
                <w:sz w:val="18"/>
              </w:rPr>
              <w:t xml:space="preserve">Deterministic </w:t>
            </w:r>
            <w:r>
              <w:rPr>
                <w:sz w:val="18"/>
              </w:rPr>
              <w:lastRenderedPageBreak/>
              <w:t>engine has no API; fallback path is theoretical</w:t>
            </w:r>
          </w:p>
        </w:tc>
        <w:tc>
          <w:tcPr>
            <w:tcW w:w="1234" w:type="dxa"/>
          </w:tcPr>
          <w:p w14:paraId="3DC4B4B5" w14:textId="77777777" w:rsidR="0043747D" w:rsidRDefault="00000000">
            <w:r>
              <w:rPr>
                <w:sz w:val="18"/>
              </w:rPr>
              <w:lastRenderedPageBreak/>
              <w:t>Operational</w:t>
            </w:r>
          </w:p>
        </w:tc>
        <w:tc>
          <w:tcPr>
            <w:tcW w:w="1234" w:type="dxa"/>
          </w:tcPr>
          <w:p w14:paraId="3E554DB5" w14:textId="77777777" w:rsidR="0043747D" w:rsidRDefault="00000000">
            <w:r>
              <w:rPr>
                <w:sz w:val="18"/>
              </w:rPr>
              <w:t>High</w:t>
            </w:r>
          </w:p>
        </w:tc>
        <w:tc>
          <w:tcPr>
            <w:tcW w:w="1234" w:type="dxa"/>
          </w:tcPr>
          <w:p w14:paraId="6992FD4E" w14:textId="77777777" w:rsidR="0043747D" w:rsidRDefault="00000000">
            <w:r>
              <w:rPr>
                <w:sz w:val="18"/>
              </w:rPr>
              <w:t>High</w:t>
            </w:r>
          </w:p>
        </w:tc>
        <w:tc>
          <w:tcPr>
            <w:tcW w:w="1234" w:type="dxa"/>
          </w:tcPr>
          <w:p w14:paraId="470C9066" w14:textId="77777777" w:rsidR="0043747D" w:rsidRDefault="00000000">
            <w:r>
              <w:rPr>
                <w:sz w:val="18"/>
              </w:rPr>
              <w:t xml:space="preserve">Map engine </w:t>
            </w:r>
            <w:r>
              <w:rPr>
                <w:sz w:val="18"/>
              </w:rPr>
              <w:lastRenderedPageBreak/>
              <w:t>structure during Day 2 code dive; build adapter layer if needed; ensure fallback is tested before live pilot</w:t>
            </w:r>
          </w:p>
        </w:tc>
        <w:tc>
          <w:tcPr>
            <w:tcW w:w="1234" w:type="dxa"/>
          </w:tcPr>
          <w:p w14:paraId="480C6495" w14:textId="77777777" w:rsidR="0043747D" w:rsidRDefault="00000000">
            <w:r>
              <w:rPr>
                <w:sz w:val="18"/>
              </w:rPr>
              <w:lastRenderedPageBreak/>
              <w:t>AI Engineer</w:t>
            </w:r>
          </w:p>
        </w:tc>
      </w:tr>
      <w:tr w:rsidR="0043747D" w14:paraId="7490AB78" w14:textId="77777777">
        <w:tc>
          <w:tcPr>
            <w:tcW w:w="1234" w:type="dxa"/>
            <w:shd w:val="clear" w:color="auto" w:fill="F2F2F2"/>
          </w:tcPr>
          <w:p w14:paraId="03BFD290" w14:textId="77777777" w:rsidR="0043747D" w:rsidRDefault="00000000">
            <w:r>
              <w:rPr>
                <w:sz w:val="18"/>
              </w:rPr>
              <w:t>R-10</w:t>
            </w:r>
          </w:p>
        </w:tc>
        <w:tc>
          <w:tcPr>
            <w:tcW w:w="1234" w:type="dxa"/>
            <w:shd w:val="clear" w:color="auto" w:fill="F2F2F2"/>
          </w:tcPr>
          <w:p w14:paraId="70FD8B57" w14:textId="77777777" w:rsidR="0043747D" w:rsidRDefault="00000000">
            <w:r>
              <w:rPr>
                <w:sz w:val="18"/>
              </w:rPr>
              <w:t>Audit trail gap: one component fails to log to central trace</w:t>
            </w:r>
          </w:p>
        </w:tc>
        <w:tc>
          <w:tcPr>
            <w:tcW w:w="1234" w:type="dxa"/>
            <w:shd w:val="clear" w:color="auto" w:fill="F2F2F2"/>
          </w:tcPr>
          <w:p w14:paraId="49D78F2D" w14:textId="77777777" w:rsidR="0043747D" w:rsidRDefault="00000000">
            <w:r>
              <w:rPr>
                <w:sz w:val="18"/>
              </w:rPr>
              <w:t>Compliance</w:t>
            </w:r>
          </w:p>
        </w:tc>
        <w:tc>
          <w:tcPr>
            <w:tcW w:w="1234" w:type="dxa"/>
            <w:shd w:val="clear" w:color="auto" w:fill="F2F2F2"/>
          </w:tcPr>
          <w:p w14:paraId="6D9C93E0" w14:textId="77777777" w:rsidR="0043747D" w:rsidRDefault="00000000">
            <w:r>
              <w:rPr>
                <w:sz w:val="18"/>
              </w:rPr>
              <w:t>Low</w:t>
            </w:r>
          </w:p>
        </w:tc>
        <w:tc>
          <w:tcPr>
            <w:tcW w:w="1234" w:type="dxa"/>
            <w:shd w:val="clear" w:color="auto" w:fill="F2F2F2"/>
          </w:tcPr>
          <w:p w14:paraId="2AE1F31C" w14:textId="77777777" w:rsidR="0043747D" w:rsidRDefault="00000000">
            <w:r>
              <w:rPr>
                <w:sz w:val="18"/>
              </w:rPr>
              <w:t>High</w:t>
            </w:r>
          </w:p>
        </w:tc>
        <w:tc>
          <w:tcPr>
            <w:tcW w:w="1234" w:type="dxa"/>
            <w:shd w:val="clear" w:color="auto" w:fill="F2F2F2"/>
          </w:tcPr>
          <w:p w14:paraId="39384107" w14:textId="77777777" w:rsidR="0043747D" w:rsidRDefault="00000000">
            <w:r>
              <w:rPr>
                <w:sz w:val="18"/>
              </w:rPr>
              <w:t>Centralised logging middleware; trace ID propagated through every service; automated trace completeness checks; append-only storage</w:t>
            </w:r>
          </w:p>
        </w:tc>
        <w:tc>
          <w:tcPr>
            <w:tcW w:w="1234" w:type="dxa"/>
            <w:shd w:val="clear" w:color="auto" w:fill="F2F2F2"/>
          </w:tcPr>
          <w:p w14:paraId="3E238ACD" w14:textId="77777777" w:rsidR="0043747D" w:rsidRDefault="00000000">
            <w:r>
              <w:rPr>
                <w:sz w:val="18"/>
              </w:rPr>
              <w:t>Compliance Auditor</w:t>
            </w:r>
          </w:p>
        </w:tc>
      </w:tr>
      <w:tr w:rsidR="0043747D" w14:paraId="07A5D54E" w14:textId="77777777">
        <w:tc>
          <w:tcPr>
            <w:tcW w:w="1234" w:type="dxa"/>
          </w:tcPr>
          <w:p w14:paraId="6D0F01FE" w14:textId="77777777" w:rsidR="0043747D" w:rsidRDefault="00000000">
            <w:r>
              <w:rPr>
                <w:sz w:val="18"/>
              </w:rPr>
              <w:t>R-11</w:t>
            </w:r>
          </w:p>
        </w:tc>
        <w:tc>
          <w:tcPr>
            <w:tcW w:w="1234" w:type="dxa"/>
          </w:tcPr>
          <w:p w14:paraId="73CC6096" w14:textId="77777777" w:rsidR="0043747D" w:rsidRDefault="00000000">
            <w:r>
              <w:rPr>
                <w:sz w:val="18"/>
              </w:rPr>
              <w:t>Retention policy mismatch: client requires 10 years, system designed for 7</w:t>
            </w:r>
          </w:p>
        </w:tc>
        <w:tc>
          <w:tcPr>
            <w:tcW w:w="1234" w:type="dxa"/>
          </w:tcPr>
          <w:p w14:paraId="02A24951" w14:textId="77777777" w:rsidR="0043747D" w:rsidRDefault="00000000">
            <w:r>
              <w:rPr>
                <w:sz w:val="18"/>
              </w:rPr>
              <w:t>Compliance</w:t>
            </w:r>
          </w:p>
        </w:tc>
        <w:tc>
          <w:tcPr>
            <w:tcW w:w="1234" w:type="dxa"/>
          </w:tcPr>
          <w:p w14:paraId="26E34E6B" w14:textId="77777777" w:rsidR="0043747D" w:rsidRDefault="00000000">
            <w:r>
              <w:rPr>
                <w:sz w:val="18"/>
              </w:rPr>
              <w:t>Medium</w:t>
            </w:r>
          </w:p>
        </w:tc>
        <w:tc>
          <w:tcPr>
            <w:tcW w:w="1234" w:type="dxa"/>
          </w:tcPr>
          <w:p w14:paraId="794415DE" w14:textId="77777777" w:rsidR="0043747D" w:rsidRDefault="00000000">
            <w:r>
              <w:rPr>
                <w:sz w:val="18"/>
              </w:rPr>
              <w:t>Medium</w:t>
            </w:r>
          </w:p>
        </w:tc>
        <w:tc>
          <w:tcPr>
            <w:tcW w:w="1234" w:type="dxa"/>
          </w:tcPr>
          <w:p w14:paraId="4407E2EE" w14:textId="77777777" w:rsidR="0043747D" w:rsidRDefault="00000000">
            <w:r>
              <w:rPr>
                <w:sz w:val="18"/>
              </w:rPr>
              <w:t>Confirm retention requirements per jurisdiction during discovery; design storage for longest required retention; tiered storage for cost control</w:t>
            </w:r>
          </w:p>
        </w:tc>
        <w:tc>
          <w:tcPr>
            <w:tcW w:w="1234" w:type="dxa"/>
          </w:tcPr>
          <w:p w14:paraId="7D9992E8" w14:textId="77777777" w:rsidR="0043747D" w:rsidRDefault="00000000">
            <w:r>
              <w:rPr>
                <w:sz w:val="18"/>
              </w:rPr>
              <w:t>Compliance Auditor</w:t>
            </w:r>
          </w:p>
        </w:tc>
      </w:tr>
      <w:tr w:rsidR="0043747D" w14:paraId="4738A70A" w14:textId="77777777">
        <w:tc>
          <w:tcPr>
            <w:tcW w:w="1234" w:type="dxa"/>
            <w:shd w:val="clear" w:color="auto" w:fill="F2F2F2"/>
          </w:tcPr>
          <w:p w14:paraId="7FF4D119" w14:textId="77777777" w:rsidR="0043747D" w:rsidRDefault="00000000">
            <w:r>
              <w:rPr>
                <w:sz w:val="18"/>
              </w:rPr>
              <w:t>R-12</w:t>
            </w:r>
          </w:p>
        </w:tc>
        <w:tc>
          <w:tcPr>
            <w:tcW w:w="1234" w:type="dxa"/>
            <w:shd w:val="clear" w:color="auto" w:fill="F2F2F2"/>
          </w:tcPr>
          <w:p w14:paraId="6E069C06" w14:textId="77777777" w:rsidR="0043747D" w:rsidRDefault="00000000">
            <w:r>
              <w:rPr>
                <w:sz w:val="18"/>
              </w:rPr>
              <w:t>AP clerk distrust: confirms without reading or corrects good predictions</w:t>
            </w:r>
          </w:p>
        </w:tc>
        <w:tc>
          <w:tcPr>
            <w:tcW w:w="1234" w:type="dxa"/>
            <w:shd w:val="clear" w:color="auto" w:fill="F2F2F2"/>
          </w:tcPr>
          <w:p w14:paraId="0E9C7A69" w14:textId="77777777" w:rsidR="0043747D" w:rsidRDefault="00000000">
            <w:r>
              <w:rPr>
                <w:sz w:val="18"/>
              </w:rPr>
              <w:t>Human</w:t>
            </w:r>
          </w:p>
        </w:tc>
        <w:tc>
          <w:tcPr>
            <w:tcW w:w="1234" w:type="dxa"/>
            <w:shd w:val="clear" w:color="auto" w:fill="F2F2F2"/>
          </w:tcPr>
          <w:p w14:paraId="2410B4BC" w14:textId="77777777" w:rsidR="0043747D" w:rsidRDefault="00000000">
            <w:r>
              <w:rPr>
                <w:sz w:val="18"/>
              </w:rPr>
              <w:t>Medium</w:t>
            </w:r>
          </w:p>
        </w:tc>
        <w:tc>
          <w:tcPr>
            <w:tcW w:w="1234" w:type="dxa"/>
            <w:shd w:val="clear" w:color="auto" w:fill="F2F2F2"/>
          </w:tcPr>
          <w:p w14:paraId="2FF258AE" w14:textId="77777777" w:rsidR="0043747D" w:rsidRDefault="00000000">
            <w:r>
              <w:rPr>
                <w:sz w:val="18"/>
              </w:rPr>
              <w:t>Medium</w:t>
            </w:r>
          </w:p>
        </w:tc>
        <w:tc>
          <w:tcPr>
            <w:tcW w:w="1234" w:type="dxa"/>
            <w:shd w:val="clear" w:color="auto" w:fill="F2F2F2"/>
          </w:tcPr>
          <w:p w14:paraId="7F40D084" w14:textId="77777777" w:rsidR="0043747D" w:rsidRDefault="00000000">
            <w:r>
              <w:rPr>
                <w:sz w:val="18"/>
              </w:rPr>
              <w:t>Clear evidence display; clerk feedback on system learning; gamification of correction quality; training on how to use evidence</w:t>
            </w:r>
          </w:p>
        </w:tc>
        <w:tc>
          <w:tcPr>
            <w:tcW w:w="1234" w:type="dxa"/>
            <w:shd w:val="clear" w:color="auto" w:fill="F2F2F2"/>
          </w:tcPr>
          <w:p w14:paraId="748C58D4" w14:textId="77777777" w:rsidR="0043747D" w:rsidRDefault="00000000">
            <w:r>
              <w:rPr>
                <w:sz w:val="18"/>
              </w:rPr>
              <w:t>AP Manager</w:t>
            </w:r>
          </w:p>
        </w:tc>
      </w:tr>
      <w:tr w:rsidR="0043747D" w14:paraId="36C5674D" w14:textId="77777777">
        <w:tc>
          <w:tcPr>
            <w:tcW w:w="1234" w:type="dxa"/>
          </w:tcPr>
          <w:p w14:paraId="636D055E" w14:textId="77777777" w:rsidR="0043747D" w:rsidRDefault="00000000">
            <w:r>
              <w:rPr>
                <w:sz w:val="18"/>
              </w:rPr>
              <w:t>R-13</w:t>
            </w:r>
          </w:p>
        </w:tc>
        <w:tc>
          <w:tcPr>
            <w:tcW w:w="1234" w:type="dxa"/>
          </w:tcPr>
          <w:p w14:paraId="6873E613" w14:textId="77777777" w:rsidR="0043747D" w:rsidRDefault="00000000">
            <w:r>
              <w:rPr>
                <w:sz w:val="18"/>
              </w:rPr>
              <w:t>Conversational rule abuse: overly broad or contradictory rules</w:t>
            </w:r>
          </w:p>
        </w:tc>
        <w:tc>
          <w:tcPr>
            <w:tcW w:w="1234" w:type="dxa"/>
          </w:tcPr>
          <w:p w14:paraId="414E5B91" w14:textId="77777777" w:rsidR="0043747D" w:rsidRDefault="00000000">
            <w:r>
              <w:rPr>
                <w:sz w:val="18"/>
              </w:rPr>
              <w:t>Human</w:t>
            </w:r>
          </w:p>
        </w:tc>
        <w:tc>
          <w:tcPr>
            <w:tcW w:w="1234" w:type="dxa"/>
          </w:tcPr>
          <w:p w14:paraId="761B9C65" w14:textId="77777777" w:rsidR="0043747D" w:rsidRDefault="00000000">
            <w:r>
              <w:rPr>
                <w:sz w:val="18"/>
              </w:rPr>
              <w:t>Medium</w:t>
            </w:r>
          </w:p>
        </w:tc>
        <w:tc>
          <w:tcPr>
            <w:tcW w:w="1234" w:type="dxa"/>
          </w:tcPr>
          <w:p w14:paraId="1C4BBCEA" w14:textId="77777777" w:rsidR="0043747D" w:rsidRDefault="00000000">
            <w:r>
              <w:rPr>
                <w:sz w:val="18"/>
              </w:rPr>
              <w:t>Medium</w:t>
            </w:r>
          </w:p>
        </w:tc>
        <w:tc>
          <w:tcPr>
            <w:tcW w:w="1234" w:type="dxa"/>
          </w:tcPr>
          <w:p w14:paraId="209B17FB" w14:textId="77777777" w:rsidR="0043747D" w:rsidRDefault="00000000">
            <w:r>
              <w:rPr>
                <w:sz w:val="18"/>
              </w:rPr>
              <w:t>Rule validation before application; conflict detection dashboard; admin review for broad rules; user can only retract own rules</w:t>
            </w:r>
          </w:p>
        </w:tc>
        <w:tc>
          <w:tcPr>
            <w:tcW w:w="1234" w:type="dxa"/>
          </w:tcPr>
          <w:p w14:paraId="78F3A9C8" w14:textId="77777777" w:rsidR="0043747D" w:rsidRDefault="00000000">
            <w:r>
              <w:rPr>
                <w:sz w:val="18"/>
              </w:rPr>
              <w:t>AP Manager</w:t>
            </w:r>
          </w:p>
        </w:tc>
      </w:tr>
      <w:tr w:rsidR="0043747D" w14:paraId="75A1333B" w14:textId="77777777">
        <w:tc>
          <w:tcPr>
            <w:tcW w:w="1234" w:type="dxa"/>
            <w:shd w:val="clear" w:color="auto" w:fill="F2F2F2"/>
          </w:tcPr>
          <w:p w14:paraId="4E18C260" w14:textId="77777777" w:rsidR="0043747D" w:rsidRDefault="00000000">
            <w:r>
              <w:rPr>
                <w:sz w:val="18"/>
              </w:rPr>
              <w:t>R-14</w:t>
            </w:r>
          </w:p>
        </w:tc>
        <w:tc>
          <w:tcPr>
            <w:tcW w:w="1234" w:type="dxa"/>
            <w:shd w:val="clear" w:color="auto" w:fill="F2F2F2"/>
          </w:tcPr>
          <w:p w14:paraId="26E5A8B4" w14:textId="77777777" w:rsidR="0043747D" w:rsidRDefault="00000000">
            <w:r>
              <w:rPr>
                <w:sz w:val="18"/>
              </w:rPr>
              <w:t xml:space="preserve">Drift detection false positives: </w:t>
            </w:r>
            <w:r>
              <w:rPr>
                <w:sz w:val="18"/>
              </w:rPr>
              <w:lastRenderedPageBreak/>
              <w:t>legitimate policy changes flagged as errors</w:t>
            </w:r>
          </w:p>
        </w:tc>
        <w:tc>
          <w:tcPr>
            <w:tcW w:w="1234" w:type="dxa"/>
            <w:shd w:val="clear" w:color="auto" w:fill="F2F2F2"/>
          </w:tcPr>
          <w:p w14:paraId="5385D456" w14:textId="77777777" w:rsidR="0043747D" w:rsidRDefault="00000000">
            <w:r>
              <w:rPr>
                <w:sz w:val="18"/>
              </w:rPr>
              <w:lastRenderedPageBreak/>
              <w:t>Data</w:t>
            </w:r>
          </w:p>
        </w:tc>
        <w:tc>
          <w:tcPr>
            <w:tcW w:w="1234" w:type="dxa"/>
            <w:shd w:val="clear" w:color="auto" w:fill="F2F2F2"/>
          </w:tcPr>
          <w:p w14:paraId="502FC401" w14:textId="77777777" w:rsidR="0043747D" w:rsidRDefault="00000000">
            <w:r>
              <w:rPr>
                <w:sz w:val="18"/>
              </w:rPr>
              <w:t>Medium</w:t>
            </w:r>
          </w:p>
        </w:tc>
        <w:tc>
          <w:tcPr>
            <w:tcW w:w="1234" w:type="dxa"/>
            <w:shd w:val="clear" w:color="auto" w:fill="F2F2F2"/>
          </w:tcPr>
          <w:p w14:paraId="537F2F42" w14:textId="77777777" w:rsidR="0043747D" w:rsidRDefault="00000000">
            <w:r>
              <w:rPr>
                <w:sz w:val="18"/>
              </w:rPr>
              <w:t>Medium</w:t>
            </w:r>
          </w:p>
        </w:tc>
        <w:tc>
          <w:tcPr>
            <w:tcW w:w="1234" w:type="dxa"/>
            <w:shd w:val="clear" w:color="auto" w:fill="F2F2F2"/>
          </w:tcPr>
          <w:p w14:paraId="5144C919" w14:textId="77777777" w:rsidR="0043747D" w:rsidRDefault="00000000">
            <w:r>
              <w:rPr>
                <w:sz w:val="18"/>
              </w:rPr>
              <w:t xml:space="preserve">Manager review before </w:t>
            </w:r>
            <w:r>
              <w:rPr>
                <w:sz w:val="18"/>
              </w:rPr>
              <w:lastRenderedPageBreak/>
              <w:t>auto-threshold adjustment; manual accept/reject of drift events; gradual threshold restoration</w:t>
            </w:r>
          </w:p>
        </w:tc>
        <w:tc>
          <w:tcPr>
            <w:tcW w:w="1234" w:type="dxa"/>
            <w:shd w:val="clear" w:color="auto" w:fill="F2F2F2"/>
          </w:tcPr>
          <w:p w14:paraId="56E3A0EB" w14:textId="77777777" w:rsidR="0043747D" w:rsidRDefault="00000000">
            <w:r>
              <w:rPr>
                <w:sz w:val="18"/>
              </w:rPr>
              <w:lastRenderedPageBreak/>
              <w:t>Data Scientist</w:t>
            </w:r>
          </w:p>
        </w:tc>
      </w:tr>
      <w:tr w:rsidR="0043747D" w14:paraId="72F5D71C" w14:textId="77777777">
        <w:tc>
          <w:tcPr>
            <w:tcW w:w="1234" w:type="dxa"/>
          </w:tcPr>
          <w:p w14:paraId="443752CC" w14:textId="77777777" w:rsidR="0043747D" w:rsidRDefault="00000000">
            <w:r>
              <w:rPr>
                <w:sz w:val="18"/>
              </w:rPr>
              <w:t>R-15</w:t>
            </w:r>
          </w:p>
        </w:tc>
        <w:tc>
          <w:tcPr>
            <w:tcW w:w="1234" w:type="dxa"/>
          </w:tcPr>
          <w:p w14:paraId="19703966" w14:textId="77777777" w:rsidR="0043747D" w:rsidRDefault="00000000">
            <w:r>
              <w:rPr>
                <w:sz w:val="18"/>
              </w:rPr>
              <w:t>Professional services team resistance: perceived threat to job security</w:t>
            </w:r>
          </w:p>
        </w:tc>
        <w:tc>
          <w:tcPr>
            <w:tcW w:w="1234" w:type="dxa"/>
          </w:tcPr>
          <w:p w14:paraId="0156B701" w14:textId="77777777" w:rsidR="0043747D" w:rsidRDefault="00000000">
            <w:r>
              <w:rPr>
                <w:sz w:val="18"/>
              </w:rPr>
              <w:t>Human</w:t>
            </w:r>
          </w:p>
        </w:tc>
        <w:tc>
          <w:tcPr>
            <w:tcW w:w="1234" w:type="dxa"/>
          </w:tcPr>
          <w:p w14:paraId="76B756A2" w14:textId="77777777" w:rsidR="0043747D" w:rsidRDefault="00000000">
            <w:r>
              <w:rPr>
                <w:sz w:val="18"/>
              </w:rPr>
              <w:t>Medium</w:t>
            </w:r>
          </w:p>
        </w:tc>
        <w:tc>
          <w:tcPr>
            <w:tcW w:w="1234" w:type="dxa"/>
          </w:tcPr>
          <w:p w14:paraId="72838AAC" w14:textId="77777777" w:rsidR="0043747D" w:rsidRDefault="00000000">
            <w:r>
              <w:rPr>
                <w:sz w:val="18"/>
              </w:rPr>
              <w:t>Medium</w:t>
            </w:r>
          </w:p>
        </w:tc>
        <w:tc>
          <w:tcPr>
            <w:tcW w:w="1234" w:type="dxa"/>
          </w:tcPr>
          <w:p w14:paraId="3B6BDD99" w14:textId="77777777" w:rsidR="0043747D" w:rsidRDefault="00000000">
            <w:r>
              <w:rPr>
                <w:sz w:val="18"/>
              </w:rPr>
              <w:t>Clear communication that role shifts to client success and exception handling; involve PS team in shadow mode validation; measure and celebrate hours saved</w:t>
            </w:r>
          </w:p>
        </w:tc>
        <w:tc>
          <w:tcPr>
            <w:tcW w:w="1234" w:type="dxa"/>
          </w:tcPr>
          <w:p w14:paraId="34210CD3" w14:textId="77777777" w:rsidR="0043747D" w:rsidRDefault="00000000">
            <w:r>
              <w:rPr>
                <w:sz w:val="18"/>
              </w:rPr>
              <w:t>Project Lead</w:t>
            </w:r>
          </w:p>
        </w:tc>
      </w:tr>
    </w:tbl>
    <w:p w14:paraId="5C4A52EB" w14:textId="77777777" w:rsidR="0043747D" w:rsidRDefault="0043747D"/>
    <w:p w14:paraId="2A5BE40E" w14:textId="77777777" w:rsidR="0043747D" w:rsidRDefault="00000000">
      <w:pPr>
        <w:pStyle w:val="Heading1"/>
      </w:pPr>
      <w:r>
        <w:rPr>
          <w:rFonts w:ascii="Calibri" w:hAnsi="Calibri"/>
        </w:rPr>
        <w:t>3. High-Priority Risks Requiring Immediate Attention</w:t>
      </w:r>
    </w:p>
    <w:p w14:paraId="2248A908" w14:textId="77777777" w:rsidR="0043747D" w:rsidRDefault="00000000">
      <w:pPr>
        <w:spacing w:after="120"/>
      </w:pPr>
      <w:r>
        <w:t>The following risks score High-High or High-Medium and must be addressed before or during the workshop.</w:t>
      </w:r>
    </w:p>
    <w:p w14:paraId="5889575F" w14:textId="77777777" w:rsidR="0043747D" w:rsidRDefault="00000000">
      <w:pPr>
        <w:pStyle w:val="ListBullet"/>
        <w:spacing w:after="80"/>
      </w:pPr>
      <w:r>
        <w:t>R-02: Correction capture gap. If the existing system does not log overrides, the learning loop is severely handicapped. This must be confirmed during the Day 2 code dive.</w:t>
      </w:r>
    </w:p>
    <w:p w14:paraId="27E9AB95" w14:textId="77777777" w:rsidR="0043747D" w:rsidRDefault="00000000">
      <w:pPr>
        <w:pStyle w:val="ListBullet"/>
        <w:spacing w:after="80"/>
      </w:pPr>
      <w:r>
        <w:t>R-09: Deterministic engine fallback. If the old engine cannot be called as a service, the safety net does not exist. This is a project-blocking discovery.</w:t>
      </w:r>
    </w:p>
    <w:p w14:paraId="4A684553" w14:textId="77777777" w:rsidR="0043747D" w:rsidRDefault="00000000">
      <w:pPr>
        <w:pStyle w:val="ListBullet"/>
        <w:spacing w:after="80"/>
      </w:pPr>
      <w:r>
        <w:t>R-05: Tenant isolation. A single cross-tenant leak is a compliance breach. The architecture must be validated against this before any client data enters the vector store.</w:t>
      </w:r>
    </w:p>
    <w:p w14:paraId="1D3864F6" w14:textId="77777777" w:rsidR="0043747D" w:rsidRDefault="00000000">
      <w:pPr>
        <w:pStyle w:val="Heading1"/>
      </w:pPr>
      <w:r>
        <w:rPr>
          <w:rFonts w:ascii="Calibri" w:hAnsi="Calibri"/>
        </w:rPr>
        <w:t>4. Risk Monitoring</w:t>
      </w:r>
    </w:p>
    <w:p w14:paraId="1785E2BF" w14:textId="7A07C09F" w:rsidR="0043747D" w:rsidRDefault="00000000">
      <w:pPr>
        <w:spacing w:after="120"/>
      </w:pPr>
      <w:r>
        <w:t>This register will be reviewed weekly during active development and monthly during operations</w:t>
      </w:r>
      <w:r w:rsidR="00764C01">
        <w:t xml:space="preserve"> (perhaps to be hosted in Jira)</w:t>
      </w:r>
      <w:r>
        <w:t>. New risks will be added, mitigated risks will be downgraded, and closed risks will be archived</w:t>
      </w:r>
      <w:r w:rsidR="00764C01">
        <w:t xml:space="preserve"> (again, in Jira via API for full transparency)</w:t>
      </w:r>
    </w:p>
    <w:sectPr w:rsidR="0043747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7624830">
    <w:abstractNumId w:val="8"/>
  </w:num>
  <w:num w:numId="2" w16cid:durableId="1322848240">
    <w:abstractNumId w:val="6"/>
  </w:num>
  <w:num w:numId="3" w16cid:durableId="561335277">
    <w:abstractNumId w:val="5"/>
  </w:num>
  <w:num w:numId="4" w16cid:durableId="1403218275">
    <w:abstractNumId w:val="4"/>
  </w:num>
  <w:num w:numId="5" w16cid:durableId="1192719197">
    <w:abstractNumId w:val="7"/>
  </w:num>
  <w:num w:numId="6" w16cid:durableId="364258183">
    <w:abstractNumId w:val="3"/>
  </w:num>
  <w:num w:numId="7" w16cid:durableId="774128762">
    <w:abstractNumId w:val="2"/>
  </w:num>
  <w:num w:numId="8" w16cid:durableId="348262521">
    <w:abstractNumId w:val="1"/>
  </w:num>
  <w:num w:numId="9" w16cid:durableId="237057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747D"/>
    <w:rsid w:val="00764C01"/>
    <w:rsid w:val="00AA1D8D"/>
    <w:rsid w:val="00B47730"/>
    <w:rsid w:val="00B63BF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C8DD04"/>
  <w14:defaultImageDpi w14:val="300"/>
  <w15:docId w15:val="{C9C87B46-F743-4EAB-B460-2BA18578E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781</Words>
  <Characters>4455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Miles Waite</cp:lastModifiedBy>
  <cp:revision>2</cp:revision>
  <dcterms:created xsi:type="dcterms:W3CDTF">2013-12-23T23:15:00Z</dcterms:created>
  <dcterms:modified xsi:type="dcterms:W3CDTF">2026-09-02T07:11:00Z</dcterms:modified>
  <cp:category/>
</cp:coreProperties>
</file>