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Miles Waite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Bingham, Nottinghamshire, UK | Mobile: 07484 235133 | Email: waite.miles@googlemail.com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Website: https://mileswaite.net |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Senior Business Analyst &amp; Systems Architect transforming complex business challenges into scalable technical solutions. Over 20 years delivering enterprise platforms and AI-driven systems across risk, energy trading, e-commerce, and digital transformation. Currently focused on GenAI implementations that deliver measurable ROI through intelligent knowledge management and workflow automation.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Independent Consultant | Business Analyst &amp; Systems Architect – Remote | Nov 2023 – Present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context-aware RAG (Retrieval-Augmented Generation) system for construction portfolio management, transforming static documentation into a conversational AI interface for 200+ stakeholders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customer service query volume by 40% via AI-powered self-service portal enabling 24/7 project information access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REST API and data architecture enabling rapid content updates with &lt;1s response times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scalable AI chat interface using TypeScript, Next.js, and Groq (Llama 3.1 8B), demonstrating measurable ROI via user interaction analytics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Eliminated manual query handling bottlenecks, freeing project managers for strategic work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 | Enterprise E-commerce Platform – SME E-commerce Client, Bingham, UK | Oct 2015 – Oct 2023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multi-phase enterprise e-commerce implementation using Magento Enterprise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Captured and managed requirements supporting &gt;10,000 monthly transactions and £2M+ annual revenue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Orchestrated migration of 250,000+ inventory items into bespoke database architecture, eliminating legacy spreadsheet dependencies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order processing efficiency by 35% through workflow automation and system integration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99.5%+ system uptime via proactive monitoring and issue resolution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Bridged technical development team and business stakeholders, translating complex requirements into deliverable features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Business Analyst | E.ON Energy Trading – Düsseldorf, Germany | Nov 2010 – Aug 2015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15-developer team delivering large in-house enterprise risk modelling platform for 120+ traders, risk managers and analysts across gas, oil, and structured products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Transformed risk reporting from next-day to intra-day delivery, improving trading responsiveness and decision-making speed by 60%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Decommissioned 100+ critical Excel spreadsheets, implementing full audit trail and version control, reducing operational risk exposure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complete Endur product implementations including VaR calculations, Monte Carlo simulations, and scenario modeling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requirements engineering framework and agile delivery processes for multi-country trading operations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trader productivity by 25% through streamlined workflows and automated data validation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Sourcing Analyst | E.ON Energy Trading – Düsseldorf, Germany | Jan 2008 – Oct 2009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procurement processes and vendor relationships for IT infrastructure projects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business requirements catalogues supporting technology sourcing decisions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contract management processes, reducing approval cycles by 30%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Sourcing Analyst | HBOS Investment Hedge Fund Managers – Edinburgh, Scotland | Mar 2003 – Dec 2008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Delivered sourcing analysis and procurement support for IT and investment operations serving £2B+ AUM fund portfolio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standardized requirements documentation framework adopted across investment teams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vendor evaluation and contract negotiation for critical trading and risk systems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technology sourcing costs by 20% through competitive tender processes and SLA optimization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Analysis: Requirements elicitation &amp; engineering, process mapping, workflow optimization, stakeholder management, business case development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&amp; Data Systems: RAG systems, prompt engineering, knowledge management, data architecture, API design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Enterprise Platforms: OpenLink Endur, Magento Enterprise, trading &amp; risk systems, e-commerce platforms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Analytics &amp; BI: Power BI, Excel (advanced), data modeling, KPI tracking, financial analysis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Development: TypeScript, Next.js, REST APIs, PHP/MySQL, Linux, Git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Methodologies: Agile/Scrum, PRINCE2, MSP, UML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Professional Development &amp; Education Santa Fe Institute – Introduction to Complexity &amp; Dynamical Systems | 2025 Applying network theory and emergent behavior models to risk management, market dynamics, and AI system architecture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Nottingham Law School – Graduate Diploma in Law (GDL) | 2003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Certifications: Scrum Master, UML, PRINCE2 Practitioner, MSP (Managing Successful Programmes)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Photography, music production (Ableton Live), reading across technical and fiction genres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upon request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