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C" w:val="clear"/>
      </w:pPr>
      <w:r>
        <w:rPr>
          <w:rFonts w:ascii="Arial" w:cs="Arial" w:eastAsia="Arial" w:hAnsi="Arial"/>
          <w:sz w:val="4"/>
          <w:szCs w:val="4"/>
        </w:rPr>
        <w:t xml:space="preserve"> </w:t>
      </w:r>
    </w:p>
    <w:p>
      <w:pPr>
        <w:keepNext w:val="false"/>
        <w:jc w:val="center"/>
      </w:pPr>
      <w:r>
        <w:drawing>
          <wp:inline distT="0" distB="0" distL="0" distR="0">
            <wp:extent cx="209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52500"/>
                    </a:xfrm>
                    <a:prstGeom prst="rect">
                      <a:avLst/>
                    </a:prstGeom>
                  </pic:spPr>
                </pic:pic>
              </a:graphicData>
            </a:graphic>
          </wp:inline>
        </w:drawing>
      </w:r>
    </w:p>
    <w:p/>
    <w:p>
      <w:pPr>
        <w:keepNext w:val="false"/>
        <w:spacing w:after="120"/>
        <w:jc w:val="center"/>
      </w:pPr>
      <w:r>
        <w:rPr>
          <w:rFonts w:ascii="Arial" w:cs="Arial" w:eastAsia="Arial" w:hAnsi="Arial"/>
          <w:b w:val="false"/>
          <w:bCs w:val="false"/>
          <w:i w:val="false"/>
          <w:iCs w:val="false"/>
          <w:color w:val="8E9DAE"/>
          <w:sz w:val="22"/>
          <w:szCs w:val="22"/>
        </w:rPr>
        <w:t xml:space="preserve">Experts spécialisés en Études et Conseils Ascenseurs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6"/>
              <w:left w:val="single" w:color="FF6B00" w:sz="6"/>
              <w:bottom w:val="single" w:color="FF6B00" w:sz="6"/>
              <w:right w:val="single" w:color="FF6B00" w:sz="6"/>
            </w:tcBorders>
            <w:shd w:fill="FF6B00"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OFFRE DE SERVICE</w:t>
            </w:r>
            <w:r>
              <w:br/>
              <w:t xml:space="preserve"/>
            </w:r>
            <w:r>
              <w:rPr>
                <w:rFonts w:ascii="Arial" w:cs="Arial" w:eastAsia="Arial" w:hAnsi="Arial"/>
                <w:b w:val="false"/>
                <w:bCs w:val="false"/>
                <w:color w:val="FFFFFF"/>
                <w:sz w:val="22"/>
                <w:szCs w:val="22"/>
              </w:rPr>
              <w:t xml:space="preserve">Mission Bureau d'Études Ascenseurs</w:t>
            </w:r>
            <w:r>
              <w:br/>
              <w:t xml:space="preserve"/>
            </w:r>
            <w:r>
              <w:rPr>
                <w:rFonts w:ascii="Arial" w:cs="Arial" w:eastAsia="Arial" w:hAnsi="Arial"/>
                <w:b/>
                <w:bCs/>
                <w:color w:val="FFFFFF"/>
                <w:sz w:val="22"/>
                <w:szCs w:val="22"/>
              </w:rPr>
              <w:t xml:space="preserve">Mission de Service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2B4C" w:sz="6"/>
              <w:left w:val="single" w:color="1A2B4C" w:sz="6"/>
              <w:bottom w:val="single" w:color="1A2B4C" w:sz="6"/>
              <w:right w:val="single" w:color="1A2B4C" w:sz="6"/>
            </w:tcBorders>
            <w:shd w:fill="E8EDF4" w:val="clear"/>
            <w:tcMar>
              <w:top w:type="dxa" w:w="220"/>
              <w:left w:type="dxa" w:w="300"/>
              <w:bottom w:type="dxa" w:w="220"/>
              <w:right w:type="dxa" w:w="300"/>
            </w:tcMar>
          </w:tcPr>
          <w:p>
            <w:pPr>
              <w:jc w:val="center"/>
            </w:pPr>
            <w:r>
              <w:rPr>
                <w:rFonts w:ascii="Arial" w:cs="Arial" w:eastAsia="Arial" w:hAnsi="Arial"/>
                <w:b/>
                <w:bCs/>
                <w:color w:val="8E9DAE"/>
                <w:sz w:val="18"/>
                <w:szCs w:val="18"/>
              </w:rPr>
              <w:t xml:space="preserve">SITE</w:t>
            </w:r>
            <w:r>
              <w:br/>
              <w:t xml:space="preserve"/>
            </w:r>
            <w:r>
              <w:rPr>
                <w:rFonts w:ascii="Arial" w:cs="Arial" w:eastAsia="Arial" w:hAnsi="Arial"/>
                <w:b/>
                <w:bCs/>
                <w:color w:val="1A2B4C"/>
                <w:sz w:val="32"/>
                <w:szCs w:val="32"/>
              </w:rPr>
              <w:t xml:space="preserve">Residence Le Marais</w:t>
            </w:r>
            <w:r>
              <w:br/>
              <w:t xml:space="preserve"/>
            </w:r>
            <w:r>
              <w:rPr>
                <w:rFonts w:ascii="Arial" w:cs="Arial" w:eastAsia="Arial" w:hAnsi="Arial"/>
                <w:b w:val="false"/>
                <w:bCs w:val="false"/>
                <w:color w:val="8E9DAE"/>
                <w:sz w:val="22"/>
                <w:szCs w:val="22"/>
              </w:rPr>
              <w:t xml:space="preserve">12 rue du Marais, 75003 Paris</w:t>
            </w:r>
          </w:p>
        </w:tc>
      </w:tr>
    </w:tbl>
    <w:p/>
    <w:p>
      <w:pPr>
        <w:keepNext w:val="false"/>
        <w:jc w:val="center"/>
      </w:pPr>
      <w:r>
        <w:drawing>
          <wp:inline distT="0" distB="0" distL="0" distR="0">
            <wp:extent cx="2476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428750"/>
                    </a:xfrm>
                    <a:prstGeom prst="rect">
                      <a:avLst/>
                    </a:prstGeom>
                  </pic:spPr>
                </pic:pic>
              </a:graphicData>
            </a:graphic>
          </wp:inline>
        </w:drawing>
      </w:r>
    </w:p>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2551"/>
        <w:gridCol w:w="6787"/>
      </w:tblGrid>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POUR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Syndic Copropriete Le Marais</w:t>
            </w:r>
            <w:r>
              <w:br/>
              <w:t xml:space="preserve"/>
            </w:r>
            <w:r>
              <w:rPr>
                <w:rFonts w:ascii="Arial" w:cs="Arial" w:eastAsia="Arial" w:hAnsi="Arial"/>
                <w:b w:val="false"/>
                <w:bCs w:val="false"/>
                <w:color w:val="333333"/>
                <w:sz w:val="19"/>
                <w:szCs w:val="19"/>
              </w:rPr>
              <w:t xml:space="preserve">Conseil Syndical</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REPRÉSENTÉ PAR</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 Jean Dupont (Syndic bénévole)</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DOSSIER ÉTABLI PAR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Hatem LEMBARKI</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15 septembre 2026</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RÉFÉRENCE</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LVO-MS-26006</w:t>
            </w:r>
          </w:p>
        </w:tc>
      </w:tr>
    </w:tbl>
    <w:p>
      <w:pPr>
        <w:sectPr>
          <w:pgSz w:w="11906" w:h="16838" w:orient="portrait"/>
          <w:pgMar w:top="1440" w:right="1440" w:bottom="993" w:left="1440" w:header="708" w:footer="708" w:gutter="0"/>
          <w:pgNumType/>
          <w:docGrid w:linePitch="360"/>
        </w:sectPr>
      </w:pPr>
    </w:p>
    <w:p>
      <w:pPr>
        <w:keepNext w:val="false"/>
        <w:spacing w:after="120"/>
        <w:jc w:val="both"/>
      </w:pPr>
      <w:r>
        <w:rPr>
          <w:rFonts w:ascii="Arial" w:cs="Arial" w:eastAsia="Arial" w:hAnsi="Arial"/>
          <w:b w:val="false"/>
          <w:bCs w:val="false"/>
          <w:i w:val="false"/>
          <w:iCs w:val="false"/>
          <w:color w:val="000000"/>
          <w:sz w:val="20"/>
          <w:szCs w:val="20"/>
        </w:rPr>
        <w:t xml:space="preserve">Saint-Denis, le 15 septembre 2026</w:t>
      </w:r>
    </w:p>
    <w:p/>
    <w:p>
      <w:pPr>
        <w:keepNext w:val="false"/>
        <w:spacing w:after="120"/>
        <w:jc w:val="both"/>
      </w:pPr>
      <w:r>
        <w:rPr>
          <w:rFonts w:ascii="Arial" w:cs="Arial" w:eastAsia="Arial" w:hAnsi="Arial"/>
          <w:b/>
          <w:bCs/>
          <w:i w:val="false"/>
          <w:iCs w:val="false"/>
          <w:color w:val="000000"/>
          <w:sz w:val="20"/>
          <w:szCs w:val="20"/>
        </w:rPr>
        <w:t xml:space="preserve">Syndic Copropriete Le Marais</w:t>
      </w:r>
    </w:p>
    <w:p>
      <w:pPr>
        <w:keepNext w:val="false"/>
        <w:spacing w:after="120"/>
        <w:jc w:val="both"/>
      </w:pPr>
      <w:r>
        <w:rPr>
          <w:rFonts w:ascii="Arial" w:cs="Arial" w:eastAsia="Arial" w:hAnsi="Arial"/>
          <w:b w:val="false"/>
          <w:bCs w:val="false"/>
          <w:i w:val="false"/>
          <w:iCs w:val="false"/>
          <w:color w:val="000000"/>
          <w:sz w:val="20"/>
          <w:szCs w:val="20"/>
        </w:rPr>
        <w:t xml:space="preserve">Conseil Syndical</w:t>
      </w:r>
    </w:p>
    <w:p/>
    <w:p>
      <w:pPr>
        <w:keepNext w:val="false"/>
        <w:spacing w:after="120"/>
        <w:jc w:val="both"/>
      </w:pPr>
      <w:r>
        <w:rPr>
          <w:rFonts w:ascii="Arial" w:cs="Arial" w:eastAsia="Arial" w:hAnsi="Arial"/>
          <w:b w:val="false"/>
          <w:bCs w:val="false"/>
          <w:i w:val="false"/>
          <w:iCs w:val="false"/>
          <w:color w:val="333333"/>
          <w:sz w:val="20"/>
          <w:szCs w:val="20"/>
        </w:rPr>
        <w:t xml:space="preserve">À l'attention de M. Jean Dupont (Syndic bénévole)</w:t>
      </w:r>
    </w:p>
    <w:p/>
    <w:p>
      <w:pPr>
        <w:keepNext w:val="false"/>
        <w:spacing w:after="120"/>
        <w:jc w:val="both"/>
      </w:pPr>
      <w:r>
        <w:rPr>
          <w:rFonts w:ascii="Arial" w:cs="Arial" w:eastAsia="Arial" w:hAnsi="Arial"/>
          <w:b/>
          <w:bCs/>
          <w:i w:val="false"/>
          <w:iCs w:val="false"/>
          <w:color w:val="000000"/>
          <w:sz w:val="20"/>
          <w:szCs w:val="20"/>
        </w:rPr>
        <w:t xml:space="preserve">Réf : LVO-MS-26006</w:t>
      </w:r>
    </w:p>
    <w:p>
      <w:pPr>
        <w:keepNext w:val="false"/>
        <w:spacing w:after="120"/>
        <w:jc w:val="both"/>
      </w:pPr>
      <w:r>
        <w:rPr>
          <w:rFonts w:ascii="Arial" w:cs="Arial" w:eastAsia="Arial" w:hAnsi="Arial"/>
          <w:b/>
          <w:bCs/>
          <w:i w:val="false"/>
          <w:iCs w:val="false"/>
          <w:color w:val="000000"/>
          <w:sz w:val="20"/>
          <w:szCs w:val="20"/>
        </w:rPr>
        <w:t xml:space="preserve">Objet : Mission de conseil et d'assistance technique — Residence Le Marais</w:t>
      </w:r>
    </w:p>
    <w:p/>
    <w:p>
      <w:pPr>
        <w:keepNext w:val="false"/>
        <w:spacing w:after="120"/>
        <w:jc w:val="both"/>
      </w:pPr>
      <w:r>
        <w:rPr>
          <w:rFonts w:ascii="Arial" w:cs="Arial" w:eastAsia="Arial" w:hAnsi="Arial"/>
          <w:b/>
          <w:bCs/>
          <w:i w:val="false"/>
          <w:iCs w:val="false"/>
          <w:color w:val="000000"/>
          <w:sz w:val="20"/>
          <w:szCs w:val="20"/>
        </w:rPr>
        <w:t xml:space="preserve">Mission : Mission de Service</w:t>
      </w:r>
    </w:p>
    <w:p/>
    <w:p>
      <w:pPr>
        <w:keepNext w:val="false"/>
        <w:spacing w:after="120"/>
        <w:jc w:val="both"/>
      </w:pPr>
      <w:r>
        <w:rPr>
          <w:rFonts w:ascii="Arial" w:cs="Arial" w:eastAsia="Arial" w:hAnsi="Arial"/>
          <w:b w:val="false"/>
          <w:bCs w:val="false"/>
          <w:i w:val="false"/>
          <w:iCs w:val="false"/>
          <w:color w:val="000000"/>
          <w:sz w:val="20"/>
          <w:szCs w:val="20"/>
        </w:rPr>
        <w:t xml:space="preserve">Monsieur,</w:t>
      </w:r>
    </w:p>
    <w:p/>
    <w:p>
      <w:pPr>
        <w:keepNext w:val="false"/>
        <w:spacing w:after="120"/>
        <w:jc w:val="both"/>
      </w:pPr>
      <w:r>
        <w:rPr>
          <w:rFonts w:ascii="Arial" w:cs="Arial" w:eastAsia="Arial" w:hAnsi="Arial"/>
          <w:b w:val="false"/>
          <w:bCs w:val="false"/>
          <w:i w:val="false"/>
          <w:iCs w:val="false"/>
          <w:color w:val="000000"/>
          <w:sz w:val="20"/>
          <w:szCs w:val="20"/>
        </w:rPr>
        <w:t xml:space="preserve">Nous avons le plaisir de vous communiquer, ci-joint, notre meilleure proposition d'honoraires pour vous conseiller et vous assister en tant que BET Transports mécaniques dans le cadre de ce projet.</w:t>
      </w:r>
    </w:p>
    <w:p/>
    <w:p>
      <w:pPr>
        <w:keepNext w:val="false"/>
        <w:spacing w:after="120"/>
        <w:jc w:val="both"/>
      </w:pPr>
      <w:r>
        <w:rPr>
          <w:rFonts w:ascii="Arial" w:cs="Arial" w:eastAsia="Arial" w:hAnsi="Arial"/>
          <w:b w:val="false"/>
          <w:bCs w:val="false"/>
          <w:i w:val="false"/>
          <w:iCs w:val="false"/>
          <w:color w:val="000000"/>
          <w:sz w:val="20"/>
          <w:szCs w:val="20"/>
        </w:rPr>
        <w:t xml:space="preserve">LVO-INGENIERIE offre à ses clients une expertise de conseil spécialisée dans le domaine du transport vertical des biens et des personnes. Nos consultants expérimentés sont spécialisés dans les disciplines suivantes :</w:t>
      </w:r>
    </w:p>
    <w:p/>
    <w:p>
      <w:pPr>
        <w:spacing w:after="60"/>
        <w:ind w:left="360"/>
      </w:pPr>
      <w:r>
        <w:rPr>
          <w:rFonts w:ascii="Arial" w:cs="Arial" w:eastAsia="Arial" w:hAnsi="Arial"/>
          <w:sz w:val="20"/>
          <w:szCs w:val="20"/>
        </w:rPr>
        <w:t xml:space="preserve">• Transport vertical</w:t>
      </w:r>
    </w:p>
    <w:p>
      <w:pPr>
        <w:spacing w:after="60"/>
        <w:ind w:left="360"/>
      </w:pPr>
      <w:r>
        <w:rPr>
          <w:rFonts w:ascii="Arial" w:cs="Arial" w:eastAsia="Arial" w:hAnsi="Arial"/>
          <w:sz w:val="20"/>
          <w:szCs w:val="20"/>
        </w:rPr>
        <w:t xml:space="preserve">• Transport horizontal</w:t>
      </w:r>
    </w:p>
    <w:p>
      <w:pPr>
        <w:spacing w:after="60"/>
        <w:ind w:left="360"/>
      </w:pPr>
      <w:r>
        <w:rPr>
          <w:rFonts w:ascii="Arial" w:cs="Arial" w:eastAsia="Arial" w:hAnsi="Arial"/>
          <w:sz w:val="20"/>
          <w:szCs w:val="20"/>
        </w:rPr>
        <w:t xml:space="preserve">• Analyses de trafic</w:t>
      </w:r>
    </w:p>
    <w:p>
      <w:pPr>
        <w:spacing w:after="60"/>
        <w:ind w:left="360"/>
      </w:pPr>
      <w:r>
        <w:rPr>
          <w:rFonts w:ascii="Arial" w:cs="Arial" w:eastAsia="Arial" w:hAnsi="Arial"/>
          <w:sz w:val="20"/>
          <w:szCs w:val="20"/>
        </w:rPr>
        <w:t xml:space="preserve">• Gestion de projets Neufs et Modernisations</w:t>
      </w:r>
    </w:p>
    <w:p>
      <w:pPr>
        <w:spacing w:after="60"/>
        <w:ind w:left="360"/>
      </w:pPr>
      <w:r>
        <w:rPr>
          <w:rFonts w:ascii="Arial" w:cs="Arial" w:eastAsia="Arial" w:hAnsi="Arial"/>
          <w:sz w:val="20"/>
          <w:szCs w:val="20"/>
        </w:rPr>
        <w:t xml:space="preserve">•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L'ensemble des services proposés faisant partie de notre offre sont précisés dans le « Descriptif des services de consultation ». Notre document de synthèse intitulé « Informations aux Clients et Conditions Générales de Ventes » est également joint.</w:t>
      </w:r>
    </w:p>
    <w:p/>
    <w:p>
      <w:pPr>
        <w:keepNext w:val="false"/>
        <w:spacing w:after="120"/>
        <w:jc w:val="both"/>
      </w:pPr>
      <w:r>
        <w:rPr>
          <w:rFonts w:ascii="Arial" w:cs="Arial" w:eastAsia="Arial" w:hAnsi="Arial"/>
          <w:b w:val="false"/>
          <w:bCs w:val="false"/>
          <w:i w:val="false"/>
          <w:iCs w:val="false"/>
          <w:color w:val="000000"/>
          <w:sz w:val="20"/>
          <w:szCs w:val="20"/>
        </w:rPr>
        <w:t xml:space="preserve">Nous espérons avoir correctement interprété vos instructions et nous nous réjouissons de cette opportunité de mettre notre expertise à votre service.</w:t>
      </w:r>
    </w:p>
    <w:p/>
    <w:p>
      <w:pPr>
        <w:keepNext w:val="false"/>
        <w:spacing w:after="120"/>
        <w:jc w:val="both"/>
      </w:pPr>
      <w:r>
        <w:rPr>
          <w:rFonts w:ascii="Arial" w:cs="Arial" w:eastAsia="Arial" w:hAnsi="Arial"/>
          <w:b w:val="false"/>
          <w:bCs w:val="false"/>
          <w:i w:val="false"/>
          <w:iCs w:val="false"/>
          <w:color w:val="000000"/>
          <w:sz w:val="20"/>
          <w:szCs w:val="20"/>
        </w:rPr>
        <w:t xml:space="preserve">Afin de formaliser notre accord, nous vous demanderons de bien vouloir nous retourner un exemplaire de notre ordre de mission signé.</w:t>
      </w:r>
    </w:p>
    <w:p/>
    <w:p>
      <w:pPr>
        <w:keepNext w:val="false"/>
        <w:spacing w:after="120"/>
        <w:jc w:val="both"/>
      </w:pPr>
      <w:r>
        <w:rPr>
          <w:rFonts w:ascii="Arial" w:cs="Arial" w:eastAsia="Arial" w:hAnsi="Arial"/>
          <w:b w:val="false"/>
          <w:bCs w:val="false"/>
          <w:i w:val="false"/>
          <w:iCs w:val="false"/>
          <w:color w:val="000000"/>
          <w:sz w:val="20"/>
          <w:szCs w:val="20"/>
        </w:rPr>
        <w:t xml:space="preserve">N'hésitez pas à nous contacter pour toute information que vous jugerez nécessaire.</w:t>
      </w:r>
    </w:p>
    <w:p/>
    <w:p>
      <w:pPr>
        <w:keepNext w:val="false"/>
        <w:spacing w:after="120"/>
        <w:jc w:val="both"/>
      </w:pPr>
      <w:r>
        <w:rPr>
          <w:rFonts w:ascii="Arial" w:cs="Arial" w:eastAsia="Arial" w:hAnsi="Arial"/>
          <w:b w:val="false"/>
          <w:bCs w:val="false"/>
          <w:i w:val="false"/>
          <w:iCs w:val="false"/>
          <w:color w:val="000000"/>
          <w:sz w:val="20"/>
          <w:szCs w:val="20"/>
        </w:rPr>
        <w:t xml:space="preserve">Veuillez agréer, Monsieur, l'expression de nos respectueuses salutations.</w:t>
      </w:r>
    </w:p>
    <w:p/>
    <w:p>
      <w:pPr>
        <w:keepNext/>
        <w:spacing w:after="120"/>
        <w:jc w:val="both"/>
      </w:pPr>
      <w:r>
        <w:rPr>
          <w:rFonts w:ascii="Arial" w:cs="Arial" w:eastAsia="Arial" w:hAnsi="Arial"/>
          <w:b/>
          <w:bCs/>
          <w:i w:val="false"/>
          <w:iCs w:val="false"/>
          <w:color w:val="1A2B4C"/>
          <w:sz w:val="20"/>
          <w:szCs w:val="20"/>
        </w:rPr>
        <w:t xml:space="preserve">Hatem LEMBARKI</w:t>
      </w:r>
    </w:p>
    <w:p>
      <w:pPr>
        <w:keepNext/>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619250"/>
                    </a:xfrm>
                    <a:prstGeom prst="rect">
                      <a:avLst/>
                    </a:prstGeom>
                  </pic:spPr>
                </pic:pic>
              </a:graphicData>
            </a:graphic>
          </wp:inline>
        </w:drawing>
      </w:r>
    </w:p>
    <w:p>
      <w:pPr>
        <w:keepNext w:val="false"/>
        <w:spacing w:after="120"/>
        <w:jc w:val="both"/>
      </w:pPr>
      <w:r>
        <w:rPr>
          <w:rFonts w:ascii="Arial" w:cs="Arial" w:eastAsia="Arial" w:hAnsi="Arial"/>
          <w:b w:val="false"/>
          <w:bCs w:val="false"/>
          <w:i w:val="false"/>
          <w:iCs w:val="false"/>
          <w:color w:val="8E9DAE"/>
          <w:sz w:val="18"/>
          <w:szCs w:val="18"/>
        </w:rPr>
        <w:t xml:space="preserve">Fondateur Gérant</w:t>
      </w:r>
    </w:p>
    <w:p>
      <w:pPr>
        <w:pageBreakBefore/>
      </w:pPr>
    </w:p>
    <w:p>
      <w:pPr>
        <w:pBdr>
          <w:bottom w:val="single" w:color="FF6B00" w:sz="6" w:space="4"/>
        </w:pBdr>
        <w:spacing w:after="200"/>
      </w:pPr>
      <w:r>
        <w:rPr>
          <w:rFonts w:ascii="Arial" w:cs="Arial" w:eastAsia="Arial" w:hAnsi="Arial"/>
          <w:b/>
          <w:bCs/>
          <w:color w:val="1A2B4C"/>
          <w:sz w:val="26"/>
          <w:szCs w:val="26"/>
        </w:rPr>
        <w:t xml:space="preserve">DÉTAILS DE NOTRE OFFRE DE SERVICE</w:t>
      </w:r>
    </w:p>
    <w:p/>
    <w:p>
      <w:pPr>
        <w:keepNext w:val="false"/>
        <w:spacing w:after="120"/>
        <w:jc w:val="both"/>
      </w:pPr>
      <w:r>
        <w:rPr>
          <w:rFonts w:ascii="Arial" w:cs="Arial" w:eastAsia="Arial" w:hAnsi="Arial"/>
          <w:b w:val="false"/>
          <w:bCs w:val="false"/>
          <w:i w:val="false"/>
          <w:iCs w:val="false"/>
          <w:color w:val="000000"/>
          <w:sz w:val="20"/>
          <w:szCs w:val="20"/>
        </w:rPr>
        <w:t xml:space="preserve">LVO-INGENIERIE convient de fournir ses services d'assistance, d'étude et de conseil pour les équipements de transports mécaniques du Residence Le Marais situé 12 rue du Marais, 75003 Paris, comme indiqué ci-après.</w:t>
      </w:r>
    </w:p>
    <w:p/>
    <w:p>
      <w:pPr>
        <w:spacing w:after="60" w:before="120"/>
      </w:pPr>
      <w:r>
        <w:rPr>
          <w:rFonts w:ascii="Arial" w:cs="Arial" w:eastAsia="Arial" w:hAnsi="Arial"/>
          <w:b/>
          <w:bCs/>
          <w:color w:val="EA4E00"/>
          <w:sz w:val="20"/>
          <w:szCs w:val="20"/>
        </w:rPr>
        <w:t xml:space="preserve">Phase : Assistance aux opérations de réception</w:t>
      </w:r>
    </w:p>
    <w:p>
      <w:pPr>
        <w:spacing w:after="60"/>
        <w:ind w:left="360"/>
      </w:pPr>
      <w:r>
        <w:rPr>
          <w:rFonts w:ascii="Arial" w:cs="Arial" w:eastAsia="Arial" w:hAnsi="Arial"/>
          <w:sz w:val="20"/>
          <w:szCs w:val="20"/>
        </w:rPr>
        <w:t xml:space="preserve">• Assister le maître d'ouvrage lors d'une visite préalable à la réception.</w:t>
      </w:r>
    </w:p>
    <w:p>
      <w:pPr>
        <w:spacing w:after="60"/>
        <w:ind w:left="360"/>
      </w:pPr>
      <w:r>
        <w:rPr>
          <w:rFonts w:ascii="Arial" w:cs="Arial" w:eastAsia="Arial" w:hAnsi="Arial"/>
          <w:sz w:val="20"/>
          <w:szCs w:val="20"/>
        </w:rPr>
        <w:t xml:space="preserve">• Établir la liste des réserves et des remarques / recommandations formulées lors de la visite sur site.</w:t>
      </w:r>
    </w:p>
    <w:p/>
    <w:p>
      <w:pPr>
        <w:pageBreakBefore/>
      </w:pPr>
    </w:p>
    <w:p>
      <w:pPr>
        <w:pBdr>
          <w:bottom w:val="single" w:color="FF6B00" w:sz="6" w:space="4"/>
        </w:pBdr>
        <w:spacing w:after="200"/>
      </w:pPr>
      <w:r>
        <w:rPr>
          <w:rFonts w:ascii="Arial" w:cs="Arial" w:eastAsia="Arial" w:hAnsi="Arial"/>
          <w:b/>
          <w:bCs/>
          <w:color w:val="1A2B4C"/>
          <w:sz w:val="26"/>
          <w:szCs w:val="26"/>
        </w:rPr>
        <w:t xml:space="preserve">MONTANT DES HONORAIRES</w:t>
      </w:r>
    </w:p>
    <w:p/>
    <w:p>
      <w:pPr>
        <w:keepNext w:val="false"/>
        <w:spacing w:after="120"/>
        <w:jc w:val="both"/>
      </w:pPr>
      <w:r>
        <w:rPr>
          <w:rFonts w:ascii="Arial" w:cs="Arial" w:eastAsia="Arial" w:hAnsi="Arial"/>
          <w:b/>
          <w:bCs/>
          <w:i w:val="false"/>
          <w:iCs w:val="false"/>
          <w:color w:val="1A2B4C"/>
          <w:sz w:val="22"/>
          <w:szCs w:val="22"/>
        </w:rPr>
        <w:t xml:space="preserve">Tableau de l'offre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98"/>
        <w:gridCol w:w="2128"/>
      </w:tblGrid>
      <w:tr>
        <w:tc>
          <w:tcPr>
            <w:tcW w:type="dxa" w:w="6898"/>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2128"/>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r>
      <w:tr>
        <w:tc>
          <w:tcPr>
            <w:tcW w:type="dxa" w:w="6898"/>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Mission Spéciale</w:t>
            </w:r>
          </w:p>
        </w:tc>
        <w:tc>
          <w:tcPr>
            <w:tcW w:type="dxa" w:w="2128"/>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2 750,00 €</w:t>
            </w:r>
          </w:p>
        </w:tc>
      </w:tr>
      <w:tr>
        <w:tc>
          <w:tcPr>
            <w:tcW w:type="dxa" w:w="6898"/>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TOTAL</w:t>
            </w:r>
          </w:p>
        </w:tc>
        <w:tc>
          <w:tcPr>
            <w:tcW w:type="dxa" w:w="2128"/>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2 750,00 € HT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9DAE" w:sz="1"/>
              <w:left w:val="single" w:color="8E9DAE" w:sz="1"/>
              <w:bottom w:val="single" w:color="8E9DAE" w:sz="1"/>
              <w:right w:val="single" w:color="8E9DAE" w:sz="1"/>
            </w:tcBorders>
            <w:shd w:fill="F4F6F9" w:val="clear"/>
            <w:tcMar>
              <w:top w:type="dxa" w:w="120"/>
              <w:left w:type="dxa" w:w="200"/>
              <w:bottom w:type="dxa" w:w="120"/>
              <w:right w:type="dxa" w:w="200"/>
            </w:tcMar>
          </w:tcPr>
          <w:p>
            <w:pPr>
              <w:jc w:val="center"/>
            </w:pPr>
            <w:r>
              <w:rPr>
                <w:rFonts w:ascii="Arial" w:cs="Arial" w:eastAsia="Arial" w:hAnsi="Arial"/>
                <w:b/>
                <w:bCs/>
                <w:color w:val="1A2B4C"/>
                <w:sz w:val="19"/>
                <w:szCs w:val="19"/>
              </w:rPr>
              <w:t xml:space="preserve">Coût horaire LVO-INGENIERIE : 65,00 € HT       |       Coût Journalier : 480,00 € HT</w:t>
            </w:r>
          </w:p>
          <w:p>
            <w:r>
              <w:rPr>
                <w:rFonts w:ascii="Arial" w:cs="Arial" w:eastAsia="Arial" w:hAnsi="Arial"/>
                <w:color w:val="8E9DAE"/>
                <w:sz w:val="18"/>
                <w:szCs w:val="18"/>
              </w:rPr>
              <w:t xml:space="preserve">TVA applicable : 8.5 %</w:t>
            </w:r>
          </w:p>
          <w:p>
            <w:r>
              <w:rPr>
                <w:rFonts w:ascii="Arial" w:cs="Arial" w:eastAsia="Arial" w:hAnsi="Arial"/>
                <w:color w:val="8E9DAE"/>
                <w:sz w:val="18"/>
                <w:szCs w:val="18"/>
              </w:rPr>
              <w:t xml:space="preserve">Offre valable 3 mois — Révisable selon l'indice SYNTEC.</w:t>
            </w:r>
          </w:p>
        </w:tc>
      </w:tr>
    </w:tbl>
    <w:p/>
    <w:p>
      <w:pPr>
        <w:keepNext w:val="false"/>
        <w:spacing w:after="120"/>
        <w:jc w:val="both"/>
      </w:pPr>
      <w:r>
        <w:rPr>
          <w:rFonts w:ascii="Arial" w:cs="Arial" w:eastAsia="Arial" w:hAnsi="Arial"/>
          <w:b/>
          <w:bCs/>
          <w:i w:val="false"/>
          <w:iCs w:val="false"/>
          <w:color w:val="1A2B4C"/>
          <w:sz w:val="22"/>
          <w:szCs w:val="22"/>
        </w:rPr>
        <w:t xml:space="preserve">Échéancier de facturation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46"/>
        <w:gridCol w:w="1490"/>
        <w:gridCol w:w="2890"/>
      </w:tblGrid>
      <w:tr>
        <w:tc>
          <w:tcPr>
            <w:tcW w:type="dxa" w:w="4646"/>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PHASE</w:t>
            </w:r>
          </w:p>
        </w:tc>
        <w:tc>
          <w:tcPr>
            <w:tcW w:type="dxa" w:w="1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c>
          <w:tcPr>
            <w:tcW w:type="dxa" w:w="28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FACTURATION — ÉCHÉANCIER</w:t>
            </w:r>
          </w:p>
        </w:tc>
      </w:tr>
      <w:tr>
        <w:tc>
          <w:tcPr>
            <w:tcW w:type="dxa" w:w="4646"/>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Mission Spéciale</w:t>
            </w:r>
          </w:p>
        </w:tc>
        <w:tc>
          <w:tcPr>
            <w:tcW w:type="dxa" w:w="1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2 750,00 €</w:t>
            </w:r>
          </w:p>
        </w:tc>
        <w:tc>
          <w:tcPr>
            <w:tcW w:type="dxa" w:w="28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Après le rendez-vous sur site</w:t>
            </w:r>
          </w:p>
        </w:tc>
      </w:tr>
      <w:tr>
        <w:tc>
          <w:tcPr>
            <w:tcW w:type="dxa" w:w="4646"/>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TOTAL</w:t>
            </w:r>
          </w:p>
        </w:tc>
        <w:tc>
          <w:tcPr>
            <w:tcW w:type="dxa" w:w="1490"/>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19"/>
                <w:szCs w:val="19"/>
              </w:rPr>
              <w:t xml:space="preserve">2 750,00 €</w:t>
            </w:r>
          </w:p>
        </w:tc>
        <w:tc>
          <w:tcPr>
            <w:tcW w:type="dxa" w:w="2890"/>
            <w:tcBorders>
              <w:top w:val="single" w:color="8E9DAE" w:sz="1"/>
              <w:left w:val="single" w:color="8E9DAE" w:sz="1"/>
              <w:bottom w:val="single" w:color="8E9DAE" w:sz="1"/>
              <w:right w:val="single" w:color="8E9DAE" w:sz="1"/>
            </w:tcBorders>
            <w:shd w:fill="F4F6F9"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DÉLAIS ET CALENDRIER PRÉVISIONNEL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3"/>
        <w:gridCol w:w="6973"/>
      </w:tblGrid>
      <w:tr>
        <w:tc>
          <w:tcPr>
            <w:tcW w:type="dxa" w:w="2053"/>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6973"/>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DÉLAI PRÉVISIONNEL</w:t>
            </w:r>
          </w:p>
        </w:tc>
      </w:tr>
      <w:tr>
        <w:tc>
          <w:tcPr>
            <w:tcW w:type="dxa" w:w="2053"/>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Mission Spéciale</w:t>
            </w:r>
          </w:p>
        </w:tc>
        <w:tc>
          <w:tcPr>
            <w:tcW w:type="dxa" w:w="6973"/>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Selon planning maître d'ouvrage</w:t>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ORDRE DE MISSION — SIGNATURES</w:t>
      </w:r>
    </w:p>
    <w:p/>
    <w:tbl>
      <w:tblPr>
        <w:tblW w:type="dxa" w:w="9062"/>
        <w:tblBorders>
          <w:top w:val="single" w:color="auto" w:sz="4"/>
          <w:left w:val="single" w:color="auto" w:sz="4"/>
          <w:bottom w:val="single" w:color="auto" w:sz="4"/>
          <w:right w:val="single" w:color="auto" w:sz="4"/>
          <w:insideH w:val="single" w:color="auto" w:sz="4"/>
          <w:insideV w:val="single" w:color="auto" w:sz="4"/>
        </w:tblBorders>
      </w:tblPr>
      <w:tblGrid>
        <w:gridCol w:w="4252"/>
        <w:gridCol w:w="320"/>
        <w:gridCol w:w="4490"/>
      </w:tblGrid>
      <w:tr>
        <w:tc>
          <w:tcPr>
            <w:tcW w:type="dxa" w:w="425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LE CLIENT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LVO-INGENIERIE</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  Mr Hatem LEMBARKI</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Fonction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Fonction : Fondateur Gérant</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Date :  15 septembre 2026</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pPr>
              <w:keepNext w:val="false"/>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619250"/>
                          </a:xfrm>
                          <a:prstGeom prst="rect">
                            <a:avLst/>
                          </a:prstGeom>
                        </pic:spPr>
                      </pic:pic>
                    </a:graphicData>
                  </a:graphic>
                </wp:inline>
              </w:drawing>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INFORMATIONS ET CONDITIONS GÉNÉRALES DE VENTES</w:t>
      </w:r>
    </w:p>
    <w:p/>
    <w:p>
      <w:pPr>
        <w:keepNext w:val="false"/>
        <w:spacing w:after="120"/>
        <w:jc w:val="both"/>
      </w:pPr>
      <w:r>
        <w:rPr>
          <w:rFonts w:ascii="Arial" w:cs="Arial" w:eastAsia="Arial" w:hAnsi="Arial"/>
          <w:b/>
          <w:bCs/>
          <w:i w:val="false"/>
          <w:iCs w:val="false"/>
          <w:color w:val="1A2B4C"/>
          <w:sz w:val="22"/>
          <w:szCs w:val="22"/>
        </w:rPr>
        <w:t xml:space="preserve">Introduction</w:t>
      </w:r>
    </w:p>
    <w:p>
      <w:pPr>
        <w:keepNext w:val="false"/>
        <w:spacing w:after="120"/>
        <w:jc w:val="both"/>
      </w:pPr>
      <w:r>
        <w:rPr>
          <w:rFonts w:ascii="Arial" w:cs="Arial" w:eastAsia="Arial" w:hAnsi="Arial"/>
          <w:b w:val="false"/>
          <w:bCs w:val="false"/>
          <w:i w:val="false"/>
          <w:iCs w:val="false"/>
          <w:color w:val="000000"/>
          <w:sz w:val="18"/>
          <w:szCs w:val="18"/>
        </w:rPr>
        <w:t xml:space="preserve">Les mentions « nous » et « le bureau d'études » renvoient à LVO-INGENIERIE, Société à responsabilité limitée sous le numéro 102 486 917 R.C.S. Saint-Denis de La Réunion, dont le siège social se trouve au Centre d'affaires CADJEE, 62 Boulevard du Chaudron, 97491 Saint-Denis La Réunion.</w:t>
      </w:r>
    </w:p>
    <w:p/>
    <w:p>
      <w:pPr>
        <w:keepNext w:val="false"/>
        <w:spacing w:after="120"/>
        <w:jc w:val="both"/>
      </w:pPr>
      <w:r>
        <w:rPr>
          <w:rFonts w:ascii="Arial" w:cs="Arial" w:eastAsia="Arial" w:hAnsi="Arial"/>
          <w:b/>
          <w:bCs/>
          <w:i w:val="false"/>
          <w:iCs w:val="false"/>
          <w:color w:val="EA4E00"/>
          <w:sz w:val="22"/>
          <w:szCs w:val="22"/>
        </w:rPr>
        <w:t xml:space="preserve">1. RESPONSABILITÉ CONCERNANT VOS TRAVAUX</w:t>
      </w:r>
    </w:p>
    <w:p>
      <w:pPr>
        <w:keepNext w:val="false"/>
        <w:spacing w:after="120"/>
        <w:jc w:val="both"/>
      </w:pPr>
      <w:r>
        <w:rPr>
          <w:rFonts w:ascii="Arial" w:cs="Arial" w:eastAsia="Arial" w:hAnsi="Arial"/>
          <w:b w:val="false"/>
          <w:bCs w:val="false"/>
          <w:i w:val="false"/>
          <w:iCs w:val="false"/>
          <w:color w:val="000000"/>
          <w:sz w:val="20"/>
          <w:szCs w:val="20"/>
        </w:rPr>
        <w:t xml:space="preserve">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pPr>
        <w:keepNext w:val="false"/>
        <w:spacing w:after="120"/>
        <w:jc w:val="both"/>
      </w:pPr>
      <w:r>
        <w:rPr>
          <w:rFonts w:ascii="Arial" w:cs="Arial" w:eastAsia="Arial" w:hAnsi="Arial"/>
          <w:b/>
          <w:bCs/>
          <w:i w:val="false"/>
          <w:iCs w:val="false"/>
          <w:color w:val="EA4E00"/>
          <w:sz w:val="22"/>
          <w:szCs w:val="22"/>
        </w:rPr>
        <w:t xml:space="preserve">2. LA MANIÈRE DONT NOUS EXÉCUTONS VOS INSTRUCTIONS</w:t>
      </w:r>
    </w:p>
    <w:p>
      <w:pPr>
        <w:keepNext w:val="false"/>
        <w:spacing w:after="120"/>
        <w:jc w:val="both"/>
      </w:pPr>
      <w:r>
        <w:rPr>
          <w:rFonts w:ascii="Arial" w:cs="Arial" w:eastAsia="Arial" w:hAnsi="Arial"/>
          <w:b w:val="false"/>
          <w:bCs w:val="false"/>
          <w:i w:val="false"/>
          <w:iCs w:val="false"/>
          <w:color w:val="000000"/>
          <w:sz w:val="20"/>
          <w:szCs w:val="20"/>
        </w:rPr>
        <w:t xml:space="preserve">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pPr>
        <w:keepNext w:val="false"/>
        <w:spacing w:after="120"/>
        <w:jc w:val="both"/>
      </w:pPr>
      <w:r>
        <w:rPr>
          <w:rFonts w:ascii="Arial" w:cs="Arial" w:eastAsia="Arial" w:hAnsi="Arial"/>
          <w:b/>
          <w:bCs/>
          <w:i w:val="false"/>
          <w:iCs w:val="false"/>
          <w:color w:val="EA4E00"/>
          <w:sz w:val="22"/>
          <w:szCs w:val="22"/>
        </w:rPr>
        <w:t xml:space="preserve">3. CONCLUSION DU CONTRAT</w:t>
      </w:r>
    </w:p>
    <w:p>
      <w:pPr>
        <w:keepNext w:val="false"/>
        <w:spacing w:after="120"/>
        <w:jc w:val="both"/>
      </w:pPr>
      <w:r>
        <w:rPr>
          <w:rFonts w:ascii="Arial" w:cs="Arial" w:eastAsia="Arial" w:hAnsi="Arial"/>
          <w:b w:val="false"/>
          <w:bCs w:val="false"/>
          <w:i w:val="false"/>
          <w:iCs w:val="false"/>
          <w:color w:val="000000"/>
          <w:sz w:val="20"/>
          <w:szCs w:val="20"/>
        </w:rPr>
        <w:t xml:space="preserve">Nous vous informons que la signature de l'ordre de mission vaut pour acceptation des présentes Conditions Générales. Tout ordre de mission surchargé ou raturé sera considéré comme nul.</w:t>
      </w:r>
    </w:p>
    <w:p>
      <w:pPr>
        <w:keepNext w:val="false"/>
        <w:spacing w:after="120"/>
        <w:jc w:val="both"/>
      </w:pPr>
      <w:r>
        <w:rPr>
          <w:rFonts w:ascii="Arial" w:cs="Arial" w:eastAsia="Arial" w:hAnsi="Arial"/>
          <w:b/>
          <w:bCs/>
          <w:i w:val="false"/>
          <w:iCs w:val="false"/>
          <w:color w:val="EA4E00"/>
          <w:sz w:val="22"/>
          <w:szCs w:val="22"/>
        </w:rPr>
        <w:t xml:space="preserve">4. PORTÉE DE NOTRE CONSEIL</w:t>
      </w:r>
    </w:p>
    <w:p>
      <w:pPr>
        <w:keepNext w:val="false"/>
        <w:spacing w:after="120"/>
        <w:jc w:val="both"/>
      </w:pPr>
      <w:r>
        <w:rPr>
          <w:rFonts w:ascii="Arial" w:cs="Arial" w:eastAsia="Arial" w:hAnsi="Arial"/>
          <w:b w:val="false"/>
          <w:bCs w:val="false"/>
          <w:i w:val="false"/>
          <w:iCs w:val="false"/>
          <w:color w:val="000000"/>
          <w:sz w:val="20"/>
          <w:szCs w:val="20"/>
        </w:rPr>
        <w:t xml:space="preserve">4.1 Notre expertise et notre conseil sont spécialisés et découlent de notre expérience ainsi que des codes, normes, lois applicables dans le territoire concerné. Notre expertise relève du domaine du « transport des personnes et des biens ».</w:t>
      </w:r>
    </w:p>
    <w:p>
      <w:pPr>
        <w:keepNext w:val="false"/>
        <w:spacing w:after="120"/>
        <w:jc w:val="both"/>
      </w:pPr>
      <w:r>
        <w:rPr>
          <w:rFonts w:ascii="Arial" w:cs="Arial" w:eastAsia="Arial" w:hAnsi="Arial"/>
          <w:b w:val="false"/>
          <w:bCs w:val="false"/>
          <w:i w:val="false"/>
          <w:iCs w:val="false"/>
          <w:color w:val="000000"/>
          <w:sz w:val="20"/>
          <w:szCs w:val="20"/>
        </w:rPr>
        <w:t xml:space="preserve">4.2 Nous fournissons un conseil et préparons des documents en tenant compte des codes, normes et lois en vigueur au moment de la livraison. Ces éléments sont uniquement censés être utilisés en rapport avec le projet spécifique qui nous a été confié.</w:t>
      </w:r>
    </w:p>
    <w:p>
      <w:pPr>
        <w:keepNext w:val="false"/>
        <w:spacing w:after="120"/>
        <w:jc w:val="both"/>
      </w:pPr>
      <w:r>
        <w:rPr>
          <w:rFonts w:ascii="Arial" w:cs="Arial" w:eastAsia="Arial" w:hAnsi="Arial"/>
          <w:b/>
          <w:bCs/>
          <w:i w:val="false"/>
          <w:iCs w:val="false"/>
          <w:color w:val="EA4E00"/>
          <w:sz w:val="22"/>
          <w:szCs w:val="22"/>
        </w:rPr>
        <w:t xml:space="preserve">5. HONORAIRES ET FRAIS</w:t>
      </w:r>
    </w:p>
    <w:p>
      <w:pPr>
        <w:keepNext w:val="false"/>
        <w:spacing w:after="120"/>
        <w:jc w:val="both"/>
      </w:pPr>
      <w:r>
        <w:rPr>
          <w:rFonts w:ascii="Arial" w:cs="Arial" w:eastAsia="Arial" w:hAnsi="Arial"/>
          <w:b w:val="false"/>
          <w:bCs w:val="false"/>
          <w:i w:val="false"/>
          <w:iCs w:val="false"/>
          <w:color w:val="000000"/>
          <w:sz w:val="20"/>
          <w:szCs w:val="20"/>
        </w:rPr>
        <w:t xml:space="preserve">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 TVA : les honoraires et frais sont assujettis à la TVA au taux en vigueur : 8.5 % (ou 2,1 % avec justificatif : immeuble construit depuis plus de 2 ans, en majorité à usage copropriété).</w:t>
      </w:r>
    </w:p>
    <w:p>
      <w:pPr>
        <w:keepNext w:val="false"/>
        <w:spacing w:after="120"/>
        <w:jc w:val="both"/>
      </w:pPr>
      <w:r>
        <w:rPr>
          <w:rFonts w:ascii="Arial" w:cs="Arial" w:eastAsia="Arial" w:hAnsi="Arial"/>
          <w:b/>
          <w:bCs/>
          <w:i w:val="false"/>
          <w:iCs w:val="false"/>
          <w:color w:val="EA4E00"/>
          <w:sz w:val="22"/>
          <w:szCs w:val="22"/>
        </w:rPr>
        <w:t xml:space="preserve">6. FACTURES</w:t>
      </w:r>
    </w:p>
    <w:p>
      <w:pPr>
        <w:keepNext w:val="false"/>
        <w:spacing w:after="120"/>
        <w:jc w:val="both"/>
      </w:pPr>
      <w:r>
        <w:rPr>
          <w:rFonts w:ascii="Arial" w:cs="Arial" w:eastAsia="Arial" w:hAnsi="Arial"/>
          <w:b w:val="false"/>
          <w:bCs w:val="false"/>
          <w:i w:val="false"/>
          <w:iCs w:val="false"/>
          <w:color w:val="000000"/>
          <w:sz w:val="20"/>
          <w:szCs w:val="20"/>
        </w:rPr>
        <w:t xml:space="preserve">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pPr>
        <w:keepNext w:val="false"/>
        <w:spacing w:after="120"/>
        <w:jc w:val="both"/>
      </w:pPr>
      <w:r>
        <w:rPr>
          <w:rFonts w:ascii="Arial" w:cs="Arial" w:eastAsia="Arial" w:hAnsi="Arial"/>
          <w:b/>
          <w:bCs/>
          <w:i w:val="false"/>
          <w:iCs w:val="false"/>
          <w:color w:val="EA4E00"/>
          <w:sz w:val="22"/>
          <w:szCs w:val="22"/>
        </w:rPr>
        <w:t xml:space="preserve">7. CONFIDENTIALITÉ</w:t>
      </w:r>
    </w:p>
    <w:p>
      <w:pPr>
        <w:keepNext w:val="false"/>
        <w:spacing w:after="120"/>
        <w:jc w:val="both"/>
      </w:pPr>
      <w:r>
        <w:rPr>
          <w:rFonts w:ascii="Arial" w:cs="Arial" w:eastAsia="Arial" w:hAnsi="Arial"/>
          <w:b w:val="false"/>
          <w:bCs w:val="false"/>
          <w:i w:val="false"/>
          <w:iCs w:val="false"/>
          <w:color w:val="000000"/>
          <w:sz w:val="20"/>
          <w:szCs w:val="20"/>
        </w:rPr>
        <w:t xml:space="preserve">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pPr>
        <w:keepNext w:val="false"/>
        <w:spacing w:after="120"/>
        <w:jc w:val="both"/>
      </w:pPr>
      <w:r>
        <w:rPr>
          <w:rFonts w:ascii="Arial" w:cs="Arial" w:eastAsia="Arial" w:hAnsi="Arial"/>
          <w:b/>
          <w:bCs/>
          <w:i w:val="false"/>
          <w:iCs w:val="false"/>
          <w:color w:val="EA4E00"/>
          <w:sz w:val="22"/>
          <w:szCs w:val="22"/>
        </w:rPr>
        <w:t xml:space="preserve">8. INSTRUCTIONS DU CLIENT</w:t>
      </w:r>
    </w:p>
    <w:p>
      <w:pPr>
        <w:keepNext w:val="false"/>
        <w:spacing w:after="120"/>
        <w:jc w:val="both"/>
      </w:pPr>
      <w:r>
        <w:rPr>
          <w:rFonts w:ascii="Arial" w:cs="Arial" w:eastAsia="Arial" w:hAnsi="Arial"/>
          <w:b w:val="false"/>
          <w:bCs w:val="false"/>
          <w:i w:val="false"/>
          <w:iCs w:val="false"/>
          <w:color w:val="000000"/>
          <w:sz w:val="20"/>
          <w:szCs w:val="20"/>
        </w:rPr>
        <w:t xml:space="preserve">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 Vous convenez que nous n'aurons qu'un seul interlocuteur au sein de votre organisation qui jouera le rôle de point de contact central.</w:t>
      </w:r>
    </w:p>
    <w:p>
      <w:pPr>
        <w:keepNext w:val="false"/>
        <w:spacing w:after="120"/>
        <w:jc w:val="both"/>
      </w:pPr>
      <w:r>
        <w:rPr>
          <w:rFonts w:ascii="Arial" w:cs="Arial" w:eastAsia="Arial" w:hAnsi="Arial"/>
          <w:b/>
          <w:bCs/>
          <w:i w:val="false"/>
          <w:iCs w:val="false"/>
          <w:color w:val="EA4E00"/>
          <w:sz w:val="22"/>
          <w:szCs w:val="22"/>
        </w:rPr>
        <w:t xml:space="preserve">9. PROTECTION DES DONNÉES</w:t>
      </w:r>
    </w:p>
    <w:p>
      <w:pPr>
        <w:keepNext w:val="false"/>
        <w:spacing w:after="120"/>
        <w:jc w:val="both"/>
      </w:pPr>
      <w:r>
        <w:rPr>
          <w:rFonts w:ascii="Arial" w:cs="Arial" w:eastAsia="Arial" w:hAnsi="Arial"/>
          <w:b w:val="false"/>
          <w:bCs w:val="false"/>
          <w:i w:val="false"/>
          <w:iCs w:val="false"/>
          <w:color w:val="000000"/>
          <w:sz w:val="20"/>
          <w:szCs w:val="20"/>
        </w:rPr>
        <w:t xml:space="preserve">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pPr>
        <w:keepNext w:val="false"/>
        <w:spacing w:after="120"/>
        <w:jc w:val="both"/>
      </w:pPr>
      <w:r>
        <w:rPr>
          <w:rFonts w:ascii="Arial" w:cs="Arial" w:eastAsia="Arial" w:hAnsi="Arial"/>
          <w:b/>
          <w:bCs/>
          <w:i w:val="false"/>
          <w:iCs w:val="false"/>
          <w:color w:val="EA4E00"/>
          <w:sz w:val="22"/>
          <w:szCs w:val="22"/>
        </w:rPr>
        <w:t xml:space="preserve">10. FICHIERS, DOCUMENTS ET DONNÉES ÉLECTRONIQUES</w:t>
      </w:r>
    </w:p>
    <w:p>
      <w:pPr>
        <w:keepNext w:val="false"/>
        <w:spacing w:after="120"/>
        <w:jc w:val="both"/>
      </w:pPr>
      <w:r>
        <w:rPr>
          <w:rFonts w:ascii="Arial" w:cs="Arial" w:eastAsia="Arial" w:hAnsi="Arial"/>
          <w:b w:val="false"/>
          <w:bCs w:val="false"/>
          <w:i w:val="false"/>
          <w:iCs w:val="false"/>
          <w:color w:val="000000"/>
          <w:sz w:val="20"/>
          <w:szCs w:val="20"/>
        </w:rPr>
        <w:t xml:space="preserve">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pPr>
        <w:keepNext w:val="false"/>
        <w:spacing w:after="120"/>
        <w:jc w:val="both"/>
      </w:pPr>
      <w:r>
        <w:rPr>
          <w:rFonts w:ascii="Arial" w:cs="Arial" w:eastAsia="Arial" w:hAnsi="Arial"/>
          <w:b/>
          <w:bCs/>
          <w:i w:val="false"/>
          <w:iCs w:val="false"/>
          <w:color w:val="EA4E00"/>
          <w:sz w:val="22"/>
          <w:szCs w:val="22"/>
        </w:rPr>
        <w:t xml:space="preserve">11. PROPRIÉTÉ INTELLECTUELLE</w:t>
      </w:r>
    </w:p>
    <w:p>
      <w:pPr>
        <w:keepNext w:val="false"/>
        <w:spacing w:after="120"/>
        <w:jc w:val="both"/>
      </w:pPr>
      <w:r>
        <w:rPr>
          <w:rFonts w:ascii="Arial" w:cs="Arial" w:eastAsia="Arial" w:hAnsi="Arial"/>
          <w:b w:val="false"/>
          <w:bCs w:val="false"/>
          <w:i w:val="false"/>
          <w:iCs w:val="false"/>
          <w:color w:val="000000"/>
          <w:sz w:val="20"/>
          <w:szCs w:val="20"/>
        </w:rPr>
        <w:t xml:space="preserve">11.1 Nous conservons les droits d'auteur sur tout document ou outil de travail que nous avons préparé pour vous, sauf accord spécifique contraire.</w:t>
      </w:r>
    </w:p>
    <w:p>
      <w:pPr>
        <w:keepNext w:val="false"/>
        <w:spacing w:after="120"/>
        <w:jc w:val="both"/>
      </w:pPr>
      <w:r>
        <w:rPr>
          <w:rFonts w:ascii="Arial" w:cs="Arial" w:eastAsia="Arial" w:hAnsi="Arial"/>
          <w:b w:val="false"/>
          <w:bCs w:val="false"/>
          <w:i w:val="false"/>
          <w:iCs w:val="false"/>
          <w:color w:val="000000"/>
          <w:sz w:val="20"/>
          <w:szCs w:val="20"/>
        </w:rPr>
        <w:t xml:space="preserve">11.2 Nous vous accordons une licence non exclusive sans droits d'auteur, vous autorisant à utiliser les documents uniquement dans le cadre du projet pour lequel ils ont été élaborés ou produits.</w:t>
      </w:r>
    </w:p>
    <w:p>
      <w:pPr>
        <w:keepNext w:val="false"/>
        <w:spacing w:after="120"/>
        <w:jc w:val="both"/>
      </w:pPr>
      <w:r>
        <w:rPr>
          <w:rFonts w:ascii="Arial" w:cs="Arial" w:eastAsia="Arial" w:hAnsi="Arial"/>
          <w:b/>
          <w:bCs/>
          <w:i w:val="false"/>
          <w:iCs w:val="false"/>
          <w:color w:val="EA4E00"/>
          <w:sz w:val="22"/>
          <w:szCs w:val="22"/>
        </w:rPr>
        <w:t xml:space="preserve">12. RESPONSABILITÉ</w:t>
      </w:r>
    </w:p>
    <w:p>
      <w:pPr>
        <w:keepNext w:val="false"/>
        <w:spacing w:after="120"/>
        <w:jc w:val="both"/>
      </w:pPr>
      <w:r>
        <w:rPr>
          <w:rFonts w:ascii="Arial" w:cs="Arial" w:eastAsia="Arial" w:hAnsi="Arial"/>
          <w:b w:val="false"/>
          <w:bCs w:val="false"/>
          <w:i w:val="false"/>
          <w:iCs w:val="false"/>
          <w:color w:val="000000"/>
          <w:sz w:val="20"/>
          <w:szCs w:val="20"/>
        </w:rPr>
        <w:t xml:space="preserve">12.1 Pendant la période où ce contrat est en vigueur, nous souscrirons une assurance accidents du travail et une assurance de responsabilité civile.</w:t>
      </w:r>
    </w:p>
    <w:p>
      <w:pPr>
        <w:keepNext w:val="false"/>
        <w:spacing w:after="120"/>
        <w:jc w:val="both"/>
      </w:pPr>
      <w:r>
        <w:rPr>
          <w:rFonts w:ascii="Arial" w:cs="Arial" w:eastAsia="Arial" w:hAnsi="Arial"/>
          <w:b w:val="false"/>
          <w:bCs w:val="false"/>
          <w:i w:val="false"/>
          <w:iCs w:val="false"/>
          <w:color w:val="000000"/>
          <w:sz w:val="20"/>
          <w:szCs w:val="20"/>
        </w:rPr>
        <w:t xml:space="preserve">12.2 La portée de notre travail ne comprendra pas de conseils sur les répercussions commerciales d'un projet, sur des problèmes financiers ou comptables.</w:t>
      </w:r>
    </w:p>
    <w:p>
      <w:pPr>
        <w:keepNext w:val="false"/>
        <w:spacing w:after="120"/>
        <w:jc w:val="both"/>
      </w:pPr>
      <w:r>
        <w:rPr>
          <w:rFonts w:ascii="Arial" w:cs="Arial" w:eastAsia="Arial" w:hAnsi="Arial"/>
          <w:b w:val="false"/>
          <w:bCs w:val="false"/>
          <w:i w:val="false"/>
          <w:iCs w:val="false"/>
          <w:color w:val="000000"/>
          <w:sz w:val="20"/>
          <w:szCs w:val="20"/>
        </w:rPr>
        <w:t xml:space="preserve">12.3 Notre conseil est spécifique à votre situation. Nous nous dégageons de toute responsabilité vis-à-vis de toute personne à qui notre conseil ne s'adresse pas.</w:t>
      </w:r>
    </w:p>
    <w:p>
      <w:pPr>
        <w:keepNext w:val="false"/>
        <w:spacing w:after="120"/>
        <w:jc w:val="both"/>
      </w:pPr>
      <w:r>
        <w:rPr>
          <w:rFonts w:ascii="Arial" w:cs="Arial" w:eastAsia="Arial" w:hAnsi="Arial"/>
          <w:b/>
          <w:bCs/>
          <w:i w:val="false"/>
          <w:iCs w:val="false"/>
          <w:color w:val="EA4E00"/>
          <w:sz w:val="22"/>
          <w:szCs w:val="22"/>
        </w:rPr>
        <w:t xml:space="preserve">13. PROCÉDURE DE PLAINTE</w:t>
      </w:r>
    </w:p>
    <w:p>
      <w:pPr>
        <w:keepNext w:val="false"/>
        <w:spacing w:after="120"/>
        <w:jc w:val="both"/>
      </w:pPr>
      <w:r>
        <w:rPr>
          <w:rFonts w:ascii="Arial" w:cs="Arial" w:eastAsia="Arial" w:hAnsi="Arial"/>
          <w:b w:val="false"/>
          <w:bCs w:val="false"/>
          <w:i w:val="false"/>
          <w:iCs w:val="false"/>
          <w:color w:val="000000"/>
          <w:sz w:val="20"/>
          <w:szCs w:val="20"/>
        </w:rPr>
        <w:t xml:space="preserve">13.1 Le bureau d'études s'engage à fournir un service de haute qualité. Tous les litiges auxquels le marché pourra donner lieu seront, dans toute la mesure du possible, résolus amiablement, et éventuellement par voie d'arbitrage. Les litiges sont portés devant les tribunaux de Saint-Denis La Réunion. Le droit applicable est le droit français.</w:t>
      </w:r>
    </w:p>
    <w:p>
      <w:pPr>
        <w:keepNext w:val="false"/>
        <w:spacing w:after="120"/>
        <w:jc w:val="both"/>
      </w:pPr>
      <w:r>
        <w:rPr>
          <w:rFonts w:ascii="Arial" w:cs="Arial" w:eastAsia="Arial" w:hAnsi="Arial"/>
          <w:b w:val="false"/>
          <w:bCs w:val="false"/>
          <w:i w:val="false"/>
          <w:iCs w:val="false"/>
          <w:color w:val="000000"/>
          <w:sz w:val="20"/>
          <w:szCs w:val="20"/>
        </w:rPr>
        <w:t xml:space="preserve">13.2 En cas de demande ou de plainte concernant notre service, veuillez contacter sans délai le consultant responsable mentionné dans le contrat.</w:t>
      </w:r>
    </w:p>
    <w:p>
      <w:pPr>
        <w:keepNext w:val="false"/>
        <w:spacing w:after="120"/>
        <w:jc w:val="both"/>
      </w:pPr>
      <w:r>
        <w:rPr>
          <w:rFonts w:ascii="Arial" w:cs="Arial" w:eastAsia="Arial" w:hAnsi="Arial"/>
          <w:b/>
          <w:bCs/>
          <w:i w:val="false"/>
          <w:iCs w:val="false"/>
          <w:color w:val="EA4E00"/>
          <w:sz w:val="22"/>
          <w:szCs w:val="22"/>
        </w:rPr>
        <w:t xml:space="preserve">14. RÉSILIATION</w:t>
      </w:r>
    </w:p>
    <w:p>
      <w:pPr>
        <w:keepNext w:val="false"/>
        <w:spacing w:after="120"/>
        <w:jc w:val="both"/>
      </w:pPr>
      <w:r>
        <w:rPr>
          <w:rFonts w:ascii="Arial" w:cs="Arial" w:eastAsia="Arial" w:hAnsi="Arial"/>
          <w:b w:val="false"/>
          <w:bCs w:val="false"/>
          <w:i w:val="false"/>
          <w:iCs w:val="false"/>
          <w:color w:val="000000"/>
          <w:sz w:val="20"/>
          <w:szCs w:val="20"/>
        </w:rPr>
        <w:t xml:space="preserve">14.1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pPr>
        <w:keepNext w:val="false"/>
        <w:spacing w:after="120"/>
        <w:jc w:val="both"/>
      </w:pPr>
      <w:r>
        <w:rPr>
          <w:rFonts w:ascii="Arial" w:cs="Arial" w:eastAsia="Arial" w:hAnsi="Arial"/>
          <w:b w:val="false"/>
          <w:bCs w:val="false"/>
          <w:i w:val="false"/>
          <w:iCs w:val="false"/>
          <w:color w:val="000000"/>
          <w:sz w:val="20"/>
          <w:szCs w:val="20"/>
        </w:rPr>
        <w:t xml:space="preserve">14.2 La résiliation n'altèrera pas notre droit à obtenir le règlement du travail effectué jusqu'à la date de résiliation.</w:t>
      </w:r>
    </w:p>
    <w:p>
      <w:pPr>
        <w:keepNext w:val="false"/>
        <w:spacing w:after="120"/>
        <w:jc w:val="both"/>
      </w:pPr>
      <w:r>
        <w:rPr>
          <w:rFonts w:ascii="Arial" w:cs="Arial" w:eastAsia="Arial" w:hAnsi="Arial"/>
          <w:b/>
          <w:bCs/>
          <w:i w:val="false"/>
          <w:iCs w:val="false"/>
          <w:color w:val="EA4E00"/>
          <w:sz w:val="22"/>
          <w:szCs w:val="22"/>
        </w:rPr>
        <w:t xml:space="preserve">15. GÉNÉRALITÉS</w:t>
      </w:r>
    </w:p>
    <w:p>
      <w:pPr>
        <w:keepNext w:val="false"/>
        <w:spacing w:after="120"/>
        <w:jc w:val="both"/>
      </w:pPr>
      <w:r>
        <w:rPr>
          <w:rFonts w:ascii="Arial" w:cs="Arial" w:eastAsia="Arial" w:hAnsi="Arial"/>
          <w:b w:val="false"/>
          <w:bCs w:val="false"/>
          <w:i w:val="false"/>
          <w:iCs w:val="false"/>
          <w:color w:val="000000"/>
          <w:sz w:val="20"/>
          <w:szCs w:val="20"/>
        </w:rPr>
        <w:t xml:space="preserve">15.1 Les présentes conditions générales, de même que nos services, sont régis par le droit français et vous comme nous sommes irrévocablement assujettis à la compétence des tribunaux français.</w:t>
      </w:r>
    </w:p>
    <w:p>
      <w:pPr>
        <w:keepNext w:val="false"/>
        <w:spacing w:after="120"/>
        <w:jc w:val="both"/>
      </w:pPr>
      <w:r>
        <w:rPr>
          <w:rFonts w:ascii="Arial" w:cs="Arial" w:eastAsia="Arial" w:hAnsi="Arial"/>
          <w:b w:val="false"/>
          <w:bCs w:val="false"/>
          <w:i w:val="false"/>
          <w:iCs w:val="false"/>
          <w:color w:val="000000"/>
          <w:sz w:val="20"/>
          <w:szCs w:val="20"/>
        </w:rPr>
        <w:t xml:space="preserve">15.2 La mention « vous » ou notre « client » renvoie à nos clients, tels qu'identifiés dans la lettre que nous vous avons adressée ou dans toute autre communication écrite.</w:t>
      </w:r>
    </w:p>
    <w:p>
      <w:pPr>
        <w:keepNext w:val="false"/>
        <w:spacing w:after="120"/>
        <w:jc w:val="both"/>
      </w:pPr>
      <w:r>
        <w:rPr>
          <w:rFonts w:ascii="Arial" w:cs="Arial" w:eastAsia="Arial" w:hAnsi="Arial"/>
          <w:b w:val="false"/>
          <w:bCs w:val="false"/>
          <w:i w:val="false"/>
          <w:iCs w:val="false"/>
          <w:color w:val="000000"/>
          <w:sz w:val="20"/>
          <w:szCs w:val="20"/>
        </w:rPr>
        <w:t xml:space="preserve">15.3 Si l'une des dispositions des présentes conditions est considérée nulle ou inapplicable, l'intégralité des autres dispositions restera en vigueur et de plein effet.</w:t>
      </w:r>
    </w:p>
    <w:sectPr>
      <w:headerReference w:type="default" r:id="rId7"/>
      <w:footerReference w:type="default" r:id="rId8"/>
      <w:pgSz w:w="11906" w:h="16838" w:orient="portrait"/>
      <w:pgMar w:top="1700"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9DAE" w:sz="6" w:space="0"/>
      </w:pBdr>
      <w:tabs>
        <w:tab w:val="center" w:pos="4500"/>
        <w:tab w:val="right" w:pos="9026"/>
      </w:tabs>
      <w:spacing w:before="80"/>
    </w:pPr>
    <w:r>
      <w:rPr>
        <w:rFonts w:ascii="Arial" w:cs="Arial" w:eastAsia="Arial" w:hAnsi="Arial"/>
        <w:color w:val="8E9DAE"/>
        <w:sz w:val="16"/>
        <w:szCs w:val="16"/>
      </w:rPr>
      <w:t xml:space="preserve">LVO-INGENIERIE — LVO-MS-26006 — Offre de Service — Residence Le Marais</w:t>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3500"/>
          <w:vAlign w:val="center"/>
        </w:tcPr>
        <w:p>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tc>
      <w:tc>
        <w:tcPr>
          <w:tcW w:type="dxa" w:w="5526"/>
          <w:vAlign w:val="center"/>
        </w:tcPr>
        <w:p>
          <w:pPr>
            <w:jc w:val="right"/>
          </w:pPr>
          <w:r>
            <w:rPr>
              <w:rFonts w:ascii="Arial" w:cs="Arial" w:eastAsia="Arial" w:hAnsi="Arial"/>
              <w:color w:val="8E9DAE"/>
              <w:sz w:val="16"/>
              <w:szCs w:val="16"/>
            </w:rPr>
            <w:t xml:space="preserve">Centre d'affaires CADJEE — 62 Bd du Chaudron</w:t>
          </w:r>
        </w:p>
        <w:p>
          <w:pPr>
            <w:jc w:val="right"/>
          </w:pPr>
          <w:r>
            <w:rPr>
              <w:rFonts w:ascii="Arial" w:cs="Arial" w:eastAsia="Arial" w:hAnsi="Arial"/>
              <w:color w:val="8E9DAE"/>
              <w:sz w:val="16"/>
              <w:szCs w:val="16"/>
            </w:rPr>
            <w:t xml:space="preserve">97491 Saint-Denis La Réunion  |  Tél : 06 92 05 39 52</w:t>
          </w:r>
        </w:p>
        <w:p>
          <w:pPr>
            <w:jc w:val="right"/>
          </w:pPr>
          <w:r>
            <w:rPr>
              <w:rFonts w:ascii="Arial" w:cs="Arial" w:eastAsia="Arial" w:hAnsi="Arial"/>
              <w:color w:val="FF6B00"/>
              <w:sz w:val="16"/>
              <w:szCs w:val="16"/>
            </w:rPr>
            <w:t xml:space="preserve">hatem.lembarki@lvo-ing.com</w:t>
          </w:r>
        </w:p>
      </w:tc>
    </w:tr>
  </w:tbl>
  <w:p>
    <w:pPr>
      <w:pBdr>
        <w:bottom w:val="single" w:color="1A2B4C" w:sz="12" w:space="0"/>
      </w:pBdr>
      <w:spacing w:after="8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5d65ead14db9d627431505d4a3f03582223e9e.jpg"/><Relationship Id="rId10" Type="http://schemas.openxmlformats.org/officeDocument/2006/relationships/image" Target="media/93744b1d7a71ee4899dedd2b104fcfd125980132.jpg"/><Relationship Id="rId11" Type="http://schemas.openxmlformats.org/officeDocument/2006/relationships/image" Target="media/40a0260124f9fa3b7ed1a57f9fbe08f5184c3cd4.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25d65ead14db9d627431505d4a3f03582223e9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2026-09-15T21:38:02.667Z</dcterms:created>
  <dcterms:modified xsi:type="dcterms:W3CDTF">2026-09-15T21:38:02.667Z</dcterms:modified>
</cp:coreProperties>
</file>

<file path=docProps/custom.xml><?xml version="1.0" encoding="utf-8"?>
<Properties xmlns="http://schemas.openxmlformats.org/officeDocument/2006/custom-properties" xmlns:vt="http://schemas.openxmlformats.org/officeDocument/2006/docPropsVTypes"/>
</file>