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Mission de Service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CHU Félix Guyon</w:t>
            </w:r>
            <w:r>
              <w:br/>
              <w:t xml:space="preserve"/>
            </w:r>
            <w:r>
              <w:rPr>
                <w:rFonts w:ascii="Arial" w:cs="Arial" w:eastAsia="Arial" w:hAnsi="Arial"/>
                <w:b w:val="false"/>
                <w:bCs w:val="false"/>
                <w:color w:val="8E9DAE"/>
                <w:sz w:val="22"/>
                <w:szCs w:val="22"/>
              </w:rPr>
              <w:t xml:space="preserve">Allée des Topazes, 97400 Saint-Denis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val="false"/>
                <w:bCs w:val="false"/>
                <w:color w:val="333333"/>
                <w:sz w:val="20"/>
                <w:szCs w:val="20"/>
              </w:rPr>
              <w:t xml:space="preserve">[Photo du site — À COMPLÉTER]</w:t>
            </w:r>
          </w:p>
        </w:tc>
      </w:tr>
    </w:tbl>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CHU de La Réunion</w:t>
            </w:r>
            <w:r>
              <w:br/>
              <w:t xml:space="preserve"/>
            </w:r>
            <w:r>
              <w:rPr>
                <w:rFonts w:ascii="Arial" w:cs="Arial" w:eastAsia="Arial" w:hAnsi="Arial"/>
                <w:b w:val="false"/>
                <w:bCs w:val="false"/>
                <w:color w:val="333333"/>
                <w:sz w:val="19"/>
                <w:szCs w:val="19"/>
              </w:rPr>
              <w:t xml:space="preserve">Direction des Travaux et du Patrimoine</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 Frédéric HOAREAU (Ingénieur travaux)</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21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LVO-MS-26105</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21 septembre 2026</w:t>
      </w:r>
    </w:p>
    <w:p/>
    <w:p>
      <w:pPr>
        <w:keepNext w:val="false"/>
        <w:spacing w:after="120"/>
        <w:jc w:val="both"/>
      </w:pPr>
      <w:r>
        <w:rPr>
          <w:rFonts w:ascii="Arial" w:cs="Arial" w:eastAsia="Arial" w:hAnsi="Arial"/>
          <w:b/>
          <w:bCs/>
          <w:i w:val="false"/>
          <w:iCs w:val="false"/>
          <w:color w:val="000000"/>
          <w:sz w:val="20"/>
          <w:szCs w:val="20"/>
        </w:rPr>
        <w:t xml:space="preserve">CHU de La Réunion</w:t>
      </w:r>
    </w:p>
    <w:p>
      <w:pPr>
        <w:keepNext w:val="false"/>
        <w:spacing w:after="120"/>
        <w:jc w:val="both"/>
      </w:pPr>
      <w:r>
        <w:rPr>
          <w:rFonts w:ascii="Arial" w:cs="Arial" w:eastAsia="Arial" w:hAnsi="Arial"/>
          <w:b w:val="false"/>
          <w:bCs w:val="false"/>
          <w:i w:val="false"/>
          <w:iCs w:val="false"/>
          <w:color w:val="000000"/>
          <w:sz w:val="20"/>
          <w:szCs w:val="20"/>
        </w:rPr>
        <w:t xml:space="preserve">Direction des Travaux et du Patrimoine</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 Frédéric HOAREAU (Ingénieur travaux)</w:t>
      </w:r>
    </w:p>
    <w:p/>
    <w:p>
      <w:pPr>
        <w:keepNext w:val="false"/>
        <w:spacing w:after="120"/>
        <w:jc w:val="both"/>
      </w:pPr>
      <w:r>
        <w:rPr>
          <w:rFonts w:ascii="Arial" w:cs="Arial" w:eastAsia="Arial" w:hAnsi="Arial"/>
          <w:b/>
          <w:bCs/>
          <w:i w:val="false"/>
          <w:iCs w:val="false"/>
          <w:color w:val="000000"/>
          <w:sz w:val="20"/>
          <w:szCs w:val="20"/>
        </w:rPr>
        <w:t xml:space="preserve">Réf : LVO-MS-26105</w:t>
      </w:r>
    </w:p>
    <w:p>
      <w:pPr>
        <w:keepNext w:val="false"/>
        <w:spacing w:after="120"/>
        <w:jc w:val="both"/>
      </w:pPr>
      <w:r>
        <w:rPr>
          <w:rFonts w:ascii="Arial" w:cs="Arial" w:eastAsia="Arial" w:hAnsi="Arial"/>
          <w:b/>
          <w:bCs/>
          <w:i w:val="false"/>
          <w:iCs w:val="false"/>
          <w:color w:val="000000"/>
          <w:sz w:val="20"/>
          <w:szCs w:val="20"/>
        </w:rPr>
        <w:t xml:space="preserve">Objet : CHU Félix Guyon - Allée des Topazes, 97400 Saint-Denis</w:t>
      </w:r>
    </w:p>
    <w:p/>
    <w:p>
      <w:pPr>
        <w:keepNext w:val="false"/>
        <w:spacing w:after="120"/>
        <w:jc w:val="both"/>
      </w:pPr>
      <w:r>
        <w:rPr>
          <w:rFonts w:ascii="Arial" w:cs="Arial" w:eastAsia="Arial" w:hAnsi="Arial"/>
          <w:b/>
          <w:bCs/>
          <w:i w:val="false"/>
          <w:iCs w:val="false"/>
          <w:color w:val="000000"/>
          <w:sz w:val="20"/>
          <w:szCs w:val="20"/>
        </w:rPr>
        <w:t xml:space="preserve">Mission : Mission de Service</w:t>
      </w:r>
    </w:p>
    <w:p/>
    <w:p>
      <w:pPr>
        <w:keepNext w:val="false"/>
        <w:spacing w:after="120"/>
        <w:jc w:val="both"/>
      </w:pPr>
      <w:r>
        <w:rPr>
          <w:rFonts w:ascii="Arial" w:cs="Arial" w:eastAsia="Arial" w:hAnsi="Arial"/>
          <w:b w:val="false"/>
          <w:bCs w:val="false"/>
          <w:i w:val="false"/>
          <w:iCs w:val="false"/>
          <w:color w:val="000000"/>
          <w:sz w:val="20"/>
          <w:szCs w:val="20"/>
        </w:rPr>
        <w:t xml:space="preserve">Monsieur,</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Monsieur,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CHU Félix Guyon situé Allée des Topazes, 97400 Saint-Denis, comme indiqué ci-après.</w:t>
      </w:r>
    </w:p>
    <w:p/>
    <w:p>
      <w:pPr>
        <w:spacing w:after="60" w:before="120"/>
      </w:pPr>
      <w:r>
        <w:rPr>
          <w:rFonts w:ascii="Arial" w:cs="Arial" w:eastAsia="Arial" w:hAnsi="Arial"/>
          <w:b/>
          <w:bCs/>
          <w:color w:val="EA4E00"/>
          <w:sz w:val="20"/>
          <w:szCs w:val="20"/>
        </w:rPr>
        <w:t xml:space="preserve">Phase : Assistance aux opérations de réception</w:t>
      </w:r>
    </w:p>
    <w:p>
      <w:pPr>
        <w:spacing w:after="60"/>
        <w:ind w:left="360"/>
      </w:pPr>
      <w:r>
        <w:rPr>
          <w:rFonts w:ascii="Arial" w:cs="Arial" w:eastAsia="Arial" w:hAnsi="Arial"/>
          <w:sz w:val="20"/>
          <w:szCs w:val="20"/>
        </w:rPr>
        <w:t xml:space="preserve">• Participation aux essais de réception des 4 ascenseurs rénovés</w:t>
      </w:r>
    </w:p>
    <w:p>
      <w:pPr>
        <w:spacing w:after="60"/>
        <w:ind w:left="360"/>
      </w:pPr>
      <w:r>
        <w:rPr>
          <w:rFonts w:ascii="Arial" w:cs="Arial" w:eastAsia="Arial" w:hAnsi="Arial"/>
          <w:sz w:val="20"/>
          <w:szCs w:val="20"/>
        </w:rPr>
        <w:t xml:space="preserve">• Vérification de la conformité aux pièces du marché</w:t>
      </w:r>
    </w:p>
    <w:p>
      <w:pPr>
        <w:spacing w:after="60"/>
        <w:ind w:left="360"/>
      </w:pPr>
      <w:r>
        <w:rPr>
          <w:rFonts w:ascii="Arial" w:cs="Arial" w:eastAsia="Arial" w:hAnsi="Arial"/>
          <w:sz w:val="20"/>
          <w:szCs w:val="20"/>
        </w:rPr>
        <w:t xml:space="preserve">• Rédaction du procès-verbal et de la liste des réserves</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98"/>
        <w:gridCol w:w="2128"/>
      </w:tblGrid>
      <w:tr>
        <w:tc>
          <w:tcPr>
            <w:tcW w:type="dxa" w:w="689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212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6898"/>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Mission Spéciale</w:t>
            </w:r>
          </w:p>
        </w:tc>
        <w:tc>
          <w:tcPr>
            <w:tcW w:type="dxa" w:w="2128"/>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2 400,00 €</w:t>
            </w:r>
          </w:p>
        </w:tc>
      </w:tr>
      <w:tr>
        <w:tc>
          <w:tcPr>
            <w:tcW w:type="dxa" w:w="6898"/>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2128"/>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2 400,00 €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175 € HT       |       Coût Journalier : 1 225 €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46"/>
        <w:gridCol w:w="1490"/>
        <w:gridCol w:w="2890"/>
      </w:tblGrid>
      <w:tr>
        <w:tc>
          <w:tcPr>
            <w:tcW w:type="dxa" w:w="464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28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464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Mission Spéciale</w:t>
            </w:r>
          </w:p>
        </w:tc>
        <w:tc>
          <w:tcPr>
            <w:tcW w:type="dxa" w:w="1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2 400,00 €</w:t>
            </w:r>
          </w:p>
        </w:tc>
        <w:tc>
          <w:tcPr>
            <w:tcW w:type="dxa" w:w="28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100 % à la remise du procès-verbal</w:t>
            </w:r>
          </w:p>
        </w:tc>
      </w:tr>
      <w:tr>
        <w:tc>
          <w:tcPr>
            <w:tcW w:type="dxa" w:w="464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490"/>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2 400,00 €</w:t>
            </w:r>
          </w:p>
        </w:tc>
        <w:tc>
          <w:tcPr>
            <w:tcW w:type="dxa" w:w="2890"/>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3"/>
        <w:gridCol w:w="6973"/>
      </w:tblGrid>
      <w:tr>
        <w:tc>
          <w:tcPr>
            <w:tcW w:type="dxa" w:w="2053"/>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973"/>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053"/>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Mission Spéciale</w:t>
            </w:r>
          </w:p>
        </w:tc>
        <w:tc>
          <w:tcPr>
            <w:tcW w:type="dxa" w:w="6973"/>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Selon planning du maître d'ouvrage</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21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LVO-MS-26105 — Offre de Service — CHU Félix Guyon</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40a0260124f9fa3b7ed1a57f9fbe08f5184c3cd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2026-09-25T13:24:02.048Z</dcterms:created>
  <dcterms:modified xsi:type="dcterms:W3CDTF">2026-09-25T13:24:02.048Z</dcterms:modified>
</cp:coreProperties>
</file>

<file path=docProps/custom.xml><?xml version="1.0" encoding="utf-8"?>
<Properties xmlns="http://schemas.openxmlformats.org/officeDocument/2006/custom-properties" xmlns:vt="http://schemas.openxmlformats.org/officeDocument/2006/docPropsVTypes"/>
</file>