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导致能源浪费，当节点的电源耗尽后就会关闭机器，这样就无法继续为网络提供服务。</w:t>
      </w:r>
      <w:r w:rsidR="005F4BEA">
        <w:rPr>
          <w:rFonts w:hint="eastAsia"/>
        </w:rPr>
        <w:t>所以，必须对能量管理进行优化，这样才能保证节点提供优质的服务。</w:t>
      </w:r>
    </w:p>
    <w:p w:rsidR="003432F3" w:rsidRDefault="003432F3" w:rsidP="003432F3">
      <w:pPr>
        <w:pStyle w:val="2"/>
        <w:rPr>
          <w:rFonts w:hint="eastAsia"/>
        </w:rPr>
      </w:pPr>
      <w:r>
        <w:rPr>
          <w:rFonts w:hint="eastAsia"/>
        </w:rPr>
        <w:lastRenderedPageBreak/>
        <w:t>国内外研究现状</w:t>
      </w:r>
    </w:p>
    <w:p w:rsidR="009F2948" w:rsidRDefault="008C1A86" w:rsidP="009F2948">
      <w:pPr>
        <w:ind w:firstLine="420"/>
        <w:rPr>
          <w:rFonts w:hint="eastAsia"/>
        </w:rPr>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rPr>
          <w:rFonts w:hint="eastAsia"/>
        </w:rPr>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rPr>
                <w:rFonts w:hint="eastAsia"/>
              </w:rP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rPr>
                <w:rFonts w:hint="eastAsia"/>
              </w:rP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rPr>
          <w:rFonts w:hint="eastAsia"/>
        </w:rPr>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rPr>
          <w:rFonts w:hint="eastAsia"/>
        </w:rPr>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rPr>
          <w:rFonts w:hint="eastAsia"/>
        </w:rPr>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Pr="009F5000">
        <w:rPr>
          <w:rFonts w:hint="eastAsia"/>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，其根据节点的剩余能量来判断是否需要激活该节点，而不是仅仅依据是否有邻居节点连接上该节点，实验证明该算法能够有效的减少能量消耗。该算法虽然能够有效的减少能量消耗，但是，</w:t>
      </w:r>
      <w:r w:rsidRPr="009F5000">
        <w:rPr>
          <w:rFonts w:hint="eastAsia"/>
        </w:rPr>
        <w:lastRenderedPageBreak/>
        <w:t>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Pr="008C1A86"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》，在该篇文章中分析了普通的</w:t>
      </w:r>
      <w:r w:rsidR="00FC1EB0" w:rsidRPr="00FC1EB0">
        <w:rPr>
          <w:rFonts w:hint="eastAsia"/>
        </w:rPr>
        <w:t>task scheduling</w:t>
      </w:r>
      <w:r w:rsidR="00FC1EB0" w:rsidRPr="00FC1EB0">
        <w:rPr>
          <w:rFonts w:hint="eastAsia"/>
        </w:rPr>
        <w:t>的方法，然后向普通的算法中添加了能够提升性能的启发式规则</w:t>
      </w:r>
      <w:r w:rsidR="00CD2A31">
        <w:rPr>
          <w:rFonts w:hint="eastAsia"/>
        </w:rPr>
        <w:t>。</w:t>
      </w:r>
    </w:p>
    <w:sectPr w:rsidR="00FC1EB0" w:rsidRPr="008C1A86"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D5B" w:rsidRDefault="000B7D5B" w:rsidP="00D435DC">
      <w:r>
        <w:separator/>
      </w:r>
    </w:p>
  </w:endnote>
  <w:endnote w:type="continuationSeparator" w:id="1">
    <w:p w:rsidR="000B7D5B" w:rsidRDefault="000B7D5B"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D5B" w:rsidRDefault="000B7D5B" w:rsidP="00D435DC">
      <w:r>
        <w:separator/>
      </w:r>
    </w:p>
  </w:footnote>
  <w:footnote w:type="continuationSeparator" w:id="1">
    <w:p w:rsidR="000B7D5B" w:rsidRDefault="000B7D5B"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A2125"/>
    <w:rsid w:val="000B7D5B"/>
    <w:rsid w:val="000D6E80"/>
    <w:rsid w:val="00126CD0"/>
    <w:rsid w:val="00142D65"/>
    <w:rsid w:val="001452C6"/>
    <w:rsid w:val="001D3E6D"/>
    <w:rsid w:val="00207987"/>
    <w:rsid w:val="00220C37"/>
    <w:rsid w:val="0022157A"/>
    <w:rsid w:val="00280B81"/>
    <w:rsid w:val="002961E4"/>
    <w:rsid w:val="002967EC"/>
    <w:rsid w:val="0029694E"/>
    <w:rsid w:val="002D0173"/>
    <w:rsid w:val="002E0A6C"/>
    <w:rsid w:val="00304BF9"/>
    <w:rsid w:val="0030552C"/>
    <w:rsid w:val="003155F7"/>
    <w:rsid w:val="0032253E"/>
    <w:rsid w:val="003432F3"/>
    <w:rsid w:val="00345616"/>
    <w:rsid w:val="003A2EBF"/>
    <w:rsid w:val="003C61FE"/>
    <w:rsid w:val="003C7B16"/>
    <w:rsid w:val="00434309"/>
    <w:rsid w:val="00444C98"/>
    <w:rsid w:val="0045370B"/>
    <w:rsid w:val="00496330"/>
    <w:rsid w:val="004E17B6"/>
    <w:rsid w:val="00504BAA"/>
    <w:rsid w:val="00553B0F"/>
    <w:rsid w:val="00594F3F"/>
    <w:rsid w:val="005D0246"/>
    <w:rsid w:val="005F4BEA"/>
    <w:rsid w:val="00605E8A"/>
    <w:rsid w:val="0060693D"/>
    <w:rsid w:val="00662781"/>
    <w:rsid w:val="006A5D71"/>
    <w:rsid w:val="00733ACE"/>
    <w:rsid w:val="007750FD"/>
    <w:rsid w:val="00797949"/>
    <w:rsid w:val="007D061D"/>
    <w:rsid w:val="007D203C"/>
    <w:rsid w:val="00810A2E"/>
    <w:rsid w:val="008547B3"/>
    <w:rsid w:val="008852E1"/>
    <w:rsid w:val="008915FC"/>
    <w:rsid w:val="008A5609"/>
    <w:rsid w:val="008B13D0"/>
    <w:rsid w:val="008C1A86"/>
    <w:rsid w:val="008F1DAB"/>
    <w:rsid w:val="008F4955"/>
    <w:rsid w:val="00915BBE"/>
    <w:rsid w:val="009577B9"/>
    <w:rsid w:val="00965D15"/>
    <w:rsid w:val="009735F4"/>
    <w:rsid w:val="00986C81"/>
    <w:rsid w:val="009E3A3F"/>
    <w:rsid w:val="009F2948"/>
    <w:rsid w:val="009F5000"/>
    <w:rsid w:val="00A572CD"/>
    <w:rsid w:val="00A728BD"/>
    <w:rsid w:val="00AA7BC2"/>
    <w:rsid w:val="00AB074F"/>
    <w:rsid w:val="00AE740F"/>
    <w:rsid w:val="00AF4C9D"/>
    <w:rsid w:val="00B15A8D"/>
    <w:rsid w:val="00B25D47"/>
    <w:rsid w:val="00BB0485"/>
    <w:rsid w:val="00C06B4B"/>
    <w:rsid w:val="00C3622F"/>
    <w:rsid w:val="00CC15C2"/>
    <w:rsid w:val="00CD2A31"/>
    <w:rsid w:val="00CE6B64"/>
    <w:rsid w:val="00D435DC"/>
    <w:rsid w:val="00D45FAD"/>
    <w:rsid w:val="00D67393"/>
    <w:rsid w:val="00DD7A36"/>
    <w:rsid w:val="00DF3624"/>
    <w:rsid w:val="00E80760"/>
    <w:rsid w:val="00E971AD"/>
    <w:rsid w:val="00EC4655"/>
    <w:rsid w:val="00EC661C"/>
    <w:rsid w:val="00EC771D"/>
    <w:rsid w:val="00ED66EC"/>
    <w:rsid w:val="00F41133"/>
    <w:rsid w:val="00F47CAB"/>
    <w:rsid w:val="00F61638"/>
    <w:rsid w:val="00F6169A"/>
    <w:rsid w:val="00F972E3"/>
    <w:rsid w:val="00FC1EB0"/>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484</Words>
  <Characters>2761</Characters>
  <Application>Microsoft Office Word</Application>
  <DocSecurity>0</DocSecurity>
  <Lines>23</Lines>
  <Paragraphs>6</Paragraphs>
  <ScaleCrop>false</ScaleCrop>
  <Company>番茄花园</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cp:revision>
  <dcterms:created xsi:type="dcterms:W3CDTF">2012-09-01T05:43:00Z</dcterms:created>
  <dcterms:modified xsi:type="dcterms:W3CDTF">2012-09-06T13:47:00Z</dcterms:modified>
</cp:coreProperties>
</file>