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B157C6" w14:textId="77777777" w:rsidR="006F17B3" w:rsidRDefault="00000000">
      <w:pPr>
        <w:pStyle w:val="Title"/>
      </w:pPr>
      <w:r>
        <w:t>Team Lab 5 Promethean Classification</w:t>
      </w:r>
    </w:p>
    <w:p w14:paraId="24813D9E" w14:textId="1867C05F" w:rsidR="006F17B3" w:rsidRDefault="00000000">
      <w:r>
        <w:t>Team Agent Record and Synthesis Proposal</w:t>
      </w:r>
      <w:r>
        <w:br/>
        <w:t>MASY1 GC 1800 Emerging Technologies</w:t>
      </w:r>
      <w:r>
        <w:br/>
        <w:t xml:space="preserve">October 20 2026  </w:t>
      </w:r>
    </w:p>
    <w:p w14:paraId="0D25A574" w14:textId="77777777" w:rsidR="006F17B3" w:rsidRDefault="00000000">
      <w:pPr>
        <w:pStyle w:val="Heading1"/>
      </w:pPr>
      <w:r>
        <w:t>Proposed decision</w:t>
      </w:r>
    </w:p>
    <w:p w14:paraId="7848F874" w14:textId="041EDA55" w:rsidR="006F17B3" w:rsidRDefault="00000000">
      <w:r>
        <w:t xml:space="preserve">Use a classifier that separates demonstrated breakthrough capability from a qualified hypothesis of Promethean change. For the limited common LLM evidence dossier, the proposed finding is Provisional Breakthrough, with Potential Promethean unresolved. </w:t>
      </w:r>
    </w:p>
    <w:p w14:paraId="22706584" w14:textId="77777777" w:rsidR="006F17B3" w:rsidRDefault="00000000">
      <w:r>
        <w:t>This package compares all five linked repositories, combines their strongest methods, preserves the classification disagreement, and supplies a usable specialist prompt with shared cases and worked outputs. It does not certify a team vote, workshop participation or independent test runs.</w:t>
      </w:r>
    </w:p>
    <w:p w14:paraId="4CF337AB" w14:textId="77777777" w:rsidR="006F17B3" w:rsidRDefault="00000000">
      <w:pPr>
        <w:pStyle w:val="Heading1"/>
      </w:pPr>
      <w:r>
        <w:t>Three levels of judgment</w:t>
      </w:r>
    </w:p>
    <w:p w14:paraId="29AB763C" w14:textId="77777777" w:rsidR="006F17B3" w:rsidRDefault="00000000">
      <w:r>
        <w:t>Technology generally: meaningful language assistance is supported, while multi-tier barrier dissolution and durable societal dependence remain unestablished in the shared dossier. Application: human-approved retail reply drafting is a proposed workflow improvement with unmeasured local benefits. Organization: a bounded evaluation depends on readiness, quality and privacy controls; a conservative posture begins offline.</w:t>
      </w:r>
    </w:p>
    <w:p w14:paraId="31E3B0D7" w14:textId="77777777" w:rsidR="006F17B3" w:rsidRDefault="00000000">
      <w:pPr>
        <w:pStyle w:val="Heading1"/>
      </w:pPr>
      <w:r>
        <w:t>Rule for the final system</w:t>
      </w:r>
    </w:p>
    <w:p w14:paraId="0704082B" w14:textId="77777777" w:rsidR="006F17B3" w:rsidRDefault="00000000">
      <w:r>
        <w:t>Long-term technological importance may justify monitoring and learning. It cannot by itself justify immediate adoption, spending, safety clearance or autonomous consequential action.</w:t>
      </w:r>
    </w:p>
    <w:p w14:paraId="40BA07DA" w14:textId="77777777" w:rsidR="006F17B3" w:rsidRDefault="00000000">
      <w:pPr>
        <w:pStyle w:val="Heading1"/>
      </w:pPr>
      <w:r>
        <w:t>Strongest competing view</w:t>
      </w:r>
    </w:p>
    <w:p w14:paraId="3BCC12CF" w14:textId="33DD823B" w:rsidR="006F17B3" w:rsidRDefault="00000000">
      <w:r>
        <w:t xml:space="preserve">The higher-label candidates argue that flexible cognitive production can plausibly transform multiple tiers before historical irreversibility is observable. Meilin’s and Yulia’s candidates withhold that label because the inspected evidence demonstrates constraint reduction rather than dissolution. </w:t>
      </w:r>
    </w:p>
    <w:p w14:paraId="1EFA5629" w14:textId="77777777" w:rsidR="006F17B3" w:rsidRDefault="00000000">
      <w:r>
        <w:br w:type="page"/>
      </w:r>
    </w:p>
    <w:p w14:paraId="04C816E6" w14:textId="77777777" w:rsidR="006F17B3" w:rsidRDefault="00000000">
      <w:pPr>
        <w:pStyle w:val="Title"/>
      </w:pPr>
      <w:r>
        <w:lastRenderedPageBreak/>
        <w:t>Comparison of the five candidates</w:t>
      </w:r>
    </w:p>
    <w:p w14:paraId="0B232B48" w14:textId="77777777" w:rsidR="006F17B3" w:rsidRDefault="00000000">
      <w:pPr>
        <w:pStyle w:val="Heading1"/>
      </w:pPr>
      <w:r>
        <w:t>Meilin Pan</w:t>
      </w:r>
    </w:p>
    <w:p w14:paraId="5F4025B2" w14:textId="77777777" w:rsidR="006F17B3" w:rsidRDefault="00000000">
      <w:r>
        <w:t>Provisional Breakthrough for deployed LLM assistants. Retain explicit barrier and suppression reasoning and the strongest contrary interpretation. Saved v2 contexts vary evidence and one label; they do not prove fixed-evidence stability.</w:t>
      </w:r>
    </w:p>
    <w:p w14:paraId="3AF314E0" w14:textId="77777777" w:rsidR="006F17B3" w:rsidRDefault="00000000">
      <w:pPr>
        <w:pStyle w:val="Heading1"/>
      </w:pPr>
      <w:r>
        <w:t>Yulia Anisimova</w:t>
      </w:r>
    </w:p>
    <w:p w14:paraId="1A74AED8" w14:textId="3A0AC21A" w:rsidR="006F17B3" w:rsidRDefault="00000000">
      <w:r>
        <w:t xml:space="preserve">Provisional Breakthrough for deployed LLM assistants, with Potential Promethean unresolved, applied to reviewed internal summary drafting at a small consulting firm. Retain explicit transferability limits: support-study gains are not assumed to carry over to consulting, and local baselines (fidelity, caveat retention, correction effort, net time) decide any pilot. Contrasts cover a conservative posture, unvalidated autonomous hospital advice, hype pressure and insufficient evidence. The preserved overclaim is labeled as constructed, not a historical failed model run. </w:t>
      </w:r>
    </w:p>
    <w:p w14:paraId="0964434D" w14:textId="77777777" w:rsidR="006F17B3" w:rsidRDefault="00000000">
      <w:pPr>
        <w:pStyle w:val="Heading1"/>
      </w:pPr>
      <w:r>
        <w:t>Alexandra Chsherbinina</w:t>
      </w:r>
    </w:p>
    <w:p w14:paraId="6676A89A" w14:textId="77777777" w:rsidR="006F17B3" w:rsidRDefault="00000000">
      <w:r>
        <w:t>Provisional potentially Promethean with hospital and marketing contrasts. Retain context separation, calibrated confidence and anti-hype behavior. The generic criteria need explicit course gates. The preserved overclaim is labeled as constructed, not a historical failed model run.</w:t>
      </w:r>
    </w:p>
    <w:p w14:paraId="712F0EA8" w14:textId="77777777" w:rsidR="006F17B3" w:rsidRDefault="00000000">
      <w:pPr>
        <w:pStyle w:val="Heading1"/>
      </w:pPr>
      <w:r>
        <w:t>Shuoying Wang</w:t>
      </w:r>
    </w:p>
    <w:p w14:paraId="355246C2" w14:textId="77777777" w:rsidR="006F17B3" w:rsidRDefault="00000000">
      <w:r>
        <w:t>Engineered quantum entanglement v0.4, with bank and university cases. Retain evidence-stage and citation identity gates. Quantum results do not adjudicate LLM significance, and two domains do not automatically establish two societal tiers.</w:t>
      </w:r>
    </w:p>
    <w:p w14:paraId="30714064" w14:textId="7DBE05C3" w:rsidR="006F17B3" w:rsidRDefault="00B975A1">
      <w:pPr>
        <w:pStyle w:val="Heading1"/>
      </w:pPr>
      <w:r>
        <w:t>Harry</w:t>
      </w:r>
      <w:r w:rsidR="00000000">
        <w:t xml:space="preserve"> Ma</w:t>
      </w:r>
    </w:p>
    <w:p w14:paraId="03C013D9" w14:textId="77777777" w:rsidR="006F17B3" w:rsidRDefault="00000000">
      <w:r>
        <w:t>Qualified prospective Potential Promethean. Use the explicit course-gate structure, six criteria, posture-only contrast and abstention case. Preserve its actual earlier output that omitted the full framework. Saved examples are not independent reliability trials.</w:t>
      </w:r>
    </w:p>
    <w:p w14:paraId="7AC6254C" w14:textId="77777777" w:rsidR="006F17B3" w:rsidRDefault="00000000">
      <w:r>
        <w:t>Method: all candidates were reviewed against the same requirements. Existing tests used different evidence and contexts, so this is a design comparison rather than a performance ranking. Exact commits and source paths accompany the repository package.</w:t>
      </w:r>
    </w:p>
    <w:p w14:paraId="1E91E107" w14:textId="77777777" w:rsidR="006F17B3" w:rsidRDefault="00000000">
      <w:r>
        <w:br w:type="page"/>
      </w:r>
    </w:p>
    <w:p w14:paraId="5D728C27" w14:textId="77777777" w:rsidR="006F17B3" w:rsidRDefault="00000000">
      <w:pPr>
        <w:pStyle w:val="Title"/>
      </w:pPr>
      <w:r>
        <w:lastRenderedPageBreak/>
        <w:t>Criteria and qualification rules</w:t>
      </w:r>
    </w:p>
    <w:p w14:paraId="0E77A05E" w14:textId="77777777" w:rsidR="006F17B3" w:rsidRDefault="00000000">
      <w:pPr>
        <w:pStyle w:val="Heading1"/>
      </w:pPr>
      <w:r>
        <w:t>Ordered decision gates</w:t>
      </w:r>
    </w:p>
    <w:p w14:paraId="1E4FF4B7" w14:textId="77777777" w:rsidR="006F17B3" w:rsidRDefault="00000000">
      <w:r>
        <w:t>Define the usable system, comparator, evidence date and horizon. Name the barrier. Distinguish reduction from dissolution and apply a suppression test. Evaluate affected societal tiers. Assess the six criteria conditionally if a gate remains unresolved. Declare prospective or retrospective mode; emerging cases cannot establish confirmed historical irreversibility.</w:t>
      </w:r>
    </w:p>
    <w:p w14:paraId="7C6BDDA7" w14:textId="77777777" w:rsidR="006F17B3" w:rsidRDefault="00000000">
      <w:pPr>
        <w:pStyle w:val="Heading1"/>
      </w:pPr>
      <w:r>
        <w:t>Order of magnitude</w:t>
      </w:r>
    </w:p>
    <w:p w14:paraId="51235351" w14:textId="77777777" w:rsidR="006F17B3" w:rsidRDefault="00000000">
      <w:r>
        <w:t>Specify the dimension, comparator and evidence for roughly tenfold change.</w:t>
      </w:r>
    </w:p>
    <w:p w14:paraId="534029CF" w14:textId="77777777" w:rsidR="006F17B3" w:rsidRDefault="00000000">
      <w:pPr>
        <w:pStyle w:val="Heading1"/>
      </w:pPr>
      <w:r>
        <w:t>Widespread impact</w:t>
      </w:r>
    </w:p>
    <w:p w14:paraId="5F90CCCE" w14:textId="77777777" w:rsidR="006F17B3" w:rsidRDefault="00000000">
      <w:r>
        <w:t>Distinguish multi-tier structural impact from use in several sectors.</w:t>
      </w:r>
    </w:p>
    <w:p w14:paraId="510DD62C" w14:textId="77777777" w:rsidR="006F17B3" w:rsidRDefault="00000000">
      <w:pPr>
        <w:pStyle w:val="Heading1"/>
      </w:pPr>
      <w:r>
        <w:t>Paradigm shift</w:t>
      </w:r>
    </w:p>
    <w:p w14:paraId="1ADE3FF0" w14:textId="77777777" w:rsidR="006F17B3" w:rsidRDefault="00000000">
      <w:r>
        <w:t>Identify an altered defining assumption, beyond faster existing work.</w:t>
      </w:r>
    </w:p>
    <w:p w14:paraId="5B478785" w14:textId="77777777" w:rsidR="006F17B3" w:rsidRDefault="00000000">
      <w:pPr>
        <w:pStyle w:val="Heading1"/>
      </w:pPr>
      <w:r>
        <w:t>Catalytic effect</w:t>
      </w:r>
    </w:p>
    <w:p w14:paraId="6226CF08" w14:textId="77777777" w:rsidR="006F17B3" w:rsidRDefault="00000000">
      <w:r>
        <w:t>Identify further innovations that depend on the capability.</w:t>
      </w:r>
    </w:p>
    <w:p w14:paraId="05E15E52" w14:textId="77777777" w:rsidR="006F17B3" w:rsidRDefault="00000000">
      <w:pPr>
        <w:pStyle w:val="Heading1"/>
      </w:pPr>
      <w:r>
        <w:t>Democratizing effect</w:t>
      </w:r>
    </w:p>
    <w:p w14:paraId="31EC1F4B" w14:textId="77777777" w:rsidR="006F17B3" w:rsidRDefault="00000000">
      <w:r>
        <w:t>Assess who gains access and who remains constrained.</w:t>
      </w:r>
    </w:p>
    <w:p w14:paraId="4A79603B" w14:textId="77777777" w:rsidR="006F17B3" w:rsidRDefault="00000000">
      <w:pPr>
        <w:pStyle w:val="Heading1"/>
      </w:pPr>
      <w:r>
        <w:t>Irreversibility</w:t>
      </w:r>
    </w:p>
    <w:p w14:paraId="2D6D8510" w14:textId="77777777" w:rsidR="006F17B3" w:rsidRDefault="00000000">
      <w:r>
        <w:t>Look for mature dependence rather than inconvenience after removal.</w:t>
      </w:r>
    </w:p>
    <w:p w14:paraId="5D96712E" w14:textId="77777777" w:rsidR="006F17B3" w:rsidRDefault="00000000">
      <w:r>
        <w:t>Grade each criterion Supported, Provisional, Not established or Contradicted. These grades are implementation choices, not a summed course score. Require evidence for and against the higher classification. Never average away a failed gate.</w:t>
      </w:r>
    </w:p>
    <w:p w14:paraId="6F80DEA7" w14:textId="77777777" w:rsidR="006F17B3" w:rsidRDefault="00000000">
      <w:r>
        <w:t>Abstain when the system, baseline or credible evidence is absent. Retain a qualified range when labels cannot be distinguished. Evidence stage and verified citation identity constrain claims. Exact alignment with the original course chapter still needs team verification.</w:t>
      </w:r>
    </w:p>
    <w:p w14:paraId="3DEAB0EB" w14:textId="77777777" w:rsidR="006F17B3" w:rsidRDefault="00000000">
      <w:r>
        <w:br w:type="page"/>
      </w:r>
    </w:p>
    <w:p w14:paraId="6F91F1C6" w14:textId="77777777" w:rsidR="006F17B3" w:rsidRDefault="00000000">
      <w:pPr>
        <w:pStyle w:val="Title"/>
      </w:pPr>
      <w:r>
        <w:lastRenderedPageBreak/>
        <w:t>Tests and preserved weakness</w:t>
      </w:r>
    </w:p>
    <w:p w14:paraId="4CF520EE" w14:textId="77777777" w:rsidR="006F17B3" w:rsidRDefault="00000000">
      <w:pPr>
        <w:pStyle w:val="Heading1"/>
      </w:pPr>
      <w:r>
        <w:t>Common case and contrasts</w:t>
      </w:r>
    </w:p>
    <w:p w14:paraId="72FD28CB" w14:textId="77777777" w:rsidR="006F17B3" w:rsidRDefault="00000000">
      <w:r>
        <w:t>The fixed dossier includes a customer-support research abstract and NIST’s governance publication abstract. Primary: human-approved retail drafts. Posture contrast: change only the adoption posture to conservative. Application contrast: unvalidated autonomous hospital discharge instructions. Hype: add investment and headline pressure. Insufficient evidence: replace the technology with undefined vendor claims.</w:t>
      </w:r>
    </w:p>
    <w:p w14:paraId="7512E7E2" w14:textId="77777777" w:rsidR="006F17B3" w:rsidRDefault="00000000">
      <w:pPr>
        <w:pStyle w:val="Heading1"/>
      </w:pPr>
      <w:r>
        <w:t>Observed worked example results</w:t>
      </w:r>
    </w:p>
    <w:p w14:paraId="7156B7C5" w14:textId="77777777" w:rsidR="006F17B3" w:rsidRDefault="00000000">
      <w:r>
        <w:t>The first four examples retain an identical general finding. Local actions change from a conditional retail pilot to offline evaluation or deferral of clinical autonomy. Hype does not strengthen the classification or authorize rollout. The insufficient case abstains. Five intake cases and five responses pass full schema checks, and the copied frozen files match the manifest.</w:t>
      </w:r>
    </w:p>
    <w:p w14:paraId="26D4E559" w14:textId="77777777" w:rsidR="006F17B3" w:rsidRDefault="00000000">
      <w:r>
        <w:t>These outputs were authored by the assistant in this synthesis. Validation checks the saved examples and interface; it does not establish independent runtime reliability or human agreement. Generated prompts are included for team replay.</w:t>
      </w:r>
    </w:p>
    <w:p w14:paraId="506F46A5" w14:textId="77777777" w:rsidR="006F17B3" w:rsidRDefault="00000000">
      <w:pPr>
        <w:pStyle w:val="Heading1"/>
      </w:pPr>
      <w:r>
        <w:t>Failure and revision</w:t>
      </w:r>
    </w:p>
    <w:p w14:paraId="57F61470" w14:textId="103DF43D" w:rsidR="006F17B3" w:rsidRDefault="00B975A1">
      <w:r>
        <w:t>Harry’s</w:t>
      </w:r>
      <w:r w:rsidR="00000000">
        <w:t xml:space="preserve"> saved prior output omitted explicit system and barrier gates, the suppression test, tier distinctions and the complete six-criterion assessment. That original output is preserved unchanged in the package. The revised team instructions require each element; the new primary worked response includes them. This is a regression review, not a controlled experiment proving improvement.</w:t>
      </w:r>
    </w:p>
    <w:p w14:paraId="167AE721" w14:textId="77777777" w:rsidR="006F17B3" w:rsidRDefault="00000000">
      <w:r>
        <w:t>Shuoying’s source record also documents a wrong paper title in a structurally valid response. The synthesis therefore requires original-record citation verification. The quantum run was not independently repeated here.</w:t>
      </w:r>
    </w:p>
    <w:p w14:paraId="040199AF" w14:textId="77777777" w:rsidR="006F17B3" w:rsidRDefault="00000000">
      <w:pPr>
        <w:pStyle w:val="Heading1"/>
      </w:pPr>
      <w:r>
        <w:t>Limitations</w:t>
      </w:r>
    </w:p>
    <w:p w14:paraId="4C7186FF" w14:textId="4FCA0B84" w:rsidR="006F17B3" w:rsidRDefault="00000000">
      <w:r>
        <w:t>Small, historically bounded evidence dossier; no local performance measurements. An informative failure remains useful evidence and must not be rewritten away.</w:t>
      </w:r>
    </w:p>
    <w:p w14:paraId="3A54B5DC" w14:textId="77777777" w:rsidR="006F17B3" w:rsidRDefault="00000000">
      <w:r>
        <w:br w:type="page"/>
      </w:r>
    </w:p>
    <w:p w14:paraId="5ED18EDD" w14:textId="77777777" w:rsidR="006F17B3" w:rsidRDefault="00000000">
      <w:pPr>
        <w:pStyle w:val="Title"/>
      </w:pPr>
      <w:r>
        <w:lastRenderedPageBreak/>
        <w:t>Ownership and final system handoff</w:t>
      </w:r>
    </w:p>
    <w:p w14:paraId="28629B3D" w14:textId="77777777" w:rsidR="006F17B3" w:rsidRDefault="00000000">
      <w:pPr>
        <w:pStyle w:val="Heading1"/>
      </w:pPr>
      <w:r>
        <w:t>Contribution lineage</w:t>
      </w:r>
    </w:p>
    <w:p w14:paraId="69EA3CAA" w14:textId="54FD7EEC" w:rsidR="006F17B3" w:rsidRDefault="00000000">
      <w:r>
        <w:t xml:space="preserve">Meilin contributes barrier reasoning and dissent; Alexandra contributes context and hype safeguards; Shuoying contributes evidence-stage and citation checks; </w:t>
      </w:r>
      <w:r w:rsidR="00B975A1">
        <w:t>Harry</w:t>
      </w:r>
      <w:r>
        <w:t xml:space="preserve"> contributes the explicit course instrument and scaffold base; Yulia contributes the consulting application, domain-transfer limits and local-baseline requirement, and supplied the task sources and destination. These are source contributions, not claims about workshop attendance or roles.</w:t>
      </w:r>
    </w:p>
    <w:p w14:paraId="5A2626DD" w14:textId="77777777" w:rsidR="006F17B3" w:rsidRDefault="00000000">
      <w:pPr>
        <w:pStyle w:val="Heading1"/>
      </w:pPr>
      <w:r>
        <w:t>Human completion items</w:t>
      </w:r>
    </w:p>
    <w:p w14:paraId="04ADD5B7" w14:textId="77777777" w:rsidR="006F17B3" w:rsidRDefault="00000000">
      <w:pPr>
        <w:pStyle w:val="ListBullet"/>
      </w:pPr>
      <w:r>
        <w:t>Agree on the empirical classification and prospective threshold; record meaningful dissent.</w:t>
      </w:r>
    </w:p>
    <w:p w14:paraId="1BEC7066" w14:textId="77777777" w:rsidR="006F17B3" w:rsidRDefault="00000000">
      <w:pPr>
        <w:pStyle w:val="ListBullet"/>
      </w:pPr>
      <w:r>
        <w:t>Verify the exact course instrument and consequential source claims; name reviewer and date.</w:t>
      </w:r>
    </w:p>
    <w:p w14:paraId="58A0C541" w14:textId="77777777" w:rsidR="006F17B3" w:rsidRDefault="00000000">
      <w:pPr>
        <w:pStyle w:val="ListBullet"/>
      </w:pPr>
      <w:r>
        <w:t>Replay shared prompts, preserve raw responses and record model/session details and failures.</w:t>
      </w:r>
    </w:p>
    <w:p w14:paraId="1398EB94" w14:textId="77777777" w:rsidR="006F17B3" w:rsidRDefault="00000000">
      <w:pPr>
        <w:pStyle w:val="ListBullet"/>
      </w:pPr>
      <w:r>
        <w:t>Record actual workshop contributions, timing, team approval and the final approved commit.</w:t>
      </w:r>
    </w:p>
    <w:p w14:paraId="6C923D2B" w14:textId="77777777" w:rsidR="006F17B3" w:rsidRDefault="00000000">
      <w:pPr>
        <w:pStyle w:val="ListBullet"/>
      </w:pPr>
      <w:r>
        <w:t>Designate the Brightspace submitter; upload to GitHub does not constitute Brightspace submission.</w:t>
      </w:r>
    </w:p>
    <w:p w14:paraId="4141817F" w14:textId="77777777" w:rsidR="006F17B3" w:rsidRDefault="00000000">
      <w:pPr>
        <w:pStyle w:val="Heading1"/>
      </w:pPr>
      <w:r>
        <w:t>Integration contract</w:t>
      </w:r>
    </w:p>
    <w:p w14:paraId="0911CE1D" w14:textId="77777777" w:rsidR="006F17B3" w:rsidRDefault="00000000">
      <w:r>
        <w:t>Keep the frozen input and output architecture. Place specialist findings inside existing fields. Pass the classification, uncertainty, opposing evidence and triggers to the final MoE. Adoption and readiness experts assess local fit; a human decision-maker retains authority. Missing evidence triggers qualification or abstention.</w:t>
      </w:r>
    </w:p>
    <w:p w14:paraId="0B1CF45F" w14:textId="77777777" w:rsidR="006F17B3" w:rsidRDefault="00000000">
      <w:pPr>
        <w:pStyle w:val="Heading1"/>
      </w:pPr>
      <w:r>
        <w:t>AI use and verification</w:t>
      </w:r>
    </w:p>
    <w:p w14:paraId="70D79F13" w14:textId="5E675745" w:rsidR="006F17B3" w:rsidRDefault="00000000">
      <w:r>
        <w:t xml:space="preserve">ChatGPT and Codex inspected repository files, and checked schemas and file integrity, and prepared the authorized upload. Team discussed and agreed on the ways to choose the strongest AI versions, compared and contrasted agents. Team signed off on the results and the written document. </w:t>
      </w:r>
    </w:p>
    <w:p w14:paraId="1AFE8F72" w14:textId="77777777" w:rsidR="006F17B3" w:rsidRDefault="00000000">
      <w:r>
        <w:br w:type="page"/>
      </w:r>
    </w:p>
    <w:p w14:paraId="32D1BF56" w14:textId="77777777" w:rsidR="006F17B3" w:rsidRDefault="00000000">
      <w:pPr>
        <w:pStyle w:val="Title"/>
      </w:pPr>
      <w:r>
        <w:lastRenderedPageBreak/>
        <w:t>Sources and version record</w:t>
      </w:r>
    </w:p>
    <w:p w14:paraId="33A6258D" w14:textId="77777777" w:rsidR="006F17B3" w:rsidRDefault="00000000">
      <w:r>
        <w:t>Original pages checked October 20 2026. The source repository register pins the exact snapshots used; GitHub’s final package commit identifies this deliverable.</w:t>
      </w:r>
    </w:p>
    <w:p w14:paraId="07FB6DDD" w14:textId="77777777" w:rsidR="006F17B3" w:rsidRDefault="00000000">
      <w:pPr>
        <w:pStyle w:val="Heading1"/>
      </w:pPr>
      <w:r>
        <w:t>Evidence scope</w:t>
      </w:r>
    </w:p>
    <w:p w14:paraId="53B27061" w14:textId="77777777" w:rsidR="006F17B3" w:rsidRDefault="00000000">
      <w:r>
        <w:t>Brynjolfsson, Li and Raymond. Generative AI at Work. arXiv 2304.11771 version 2, revised November 6 2024. Original abstract inspected. Supports heterogeneous assistance benefits in a customer-support setting, not universal ROI or societal irreversibility. https://arxiv.org/abs/2304.11771v2</w:t>
      </w:r>
    </w:p>
    <w:p w14:paraId="7F8E22CF" w14:textId="77777777" w:rsidR="006F17B3" w:rsidRDefault="00000000">
      <w:r>
        <w:t>NIST AI 600-1. Artificial Intelligence Risk Management Framework Generative Artificial Intelligence Profile. Published July 26 2024. Official publication abstract inspected; supports voluntary governance context, not efficacy or clearance. https://doi.org/10.6028/NIST.AI.600-1</w:t>
      </w:r>
    </w:p>
    <w:p w14:paraId="0ADA5CC8" w14:textId="77777777" w:rsidR="006F17B3" w:rsidRDefault="00000000">
      <w:r>
        <w:t>The course instrument is inherited from candidate paraphrases attributed to Fortino, Chapter 11, August 2026 draft revision 0.1. The original chapter was not separately retrieved for this task. Attached Team Lab 5 and General Instructions were read directly.</w:t>
      </w:r>
    </w:p>
    <w:p w14:paraId="7626289D" w14:textId="77777777" w:rsidR="006F17B3" w:rsidRDefault="00000000">
      <w:pPr>
        <w:pStyle w:val="Heading1"/>
      </w:pPr>
      <w:r>
        <w:t>Repository snapshots</w:t>
      </w:r>
    </w:p>
    <w:p w14:paraId="30F10593" w14:textId="77777777" w:rsidR="006F17B3" w:rsidRDefault="00000000">
      <w:r>
        <w:t>https://github.com/mp7240-sudo/MASY1800-Emerging-Technology-Promethean-Agent</w:t>
      </w:r>
      <w:r>
        <w:br/>
        <w:t>Commit 5563ea0e55ba59b5f86694d1267cb1def15ff2cb</w:t>
      </w:r>
    </w:p>
    <w:p w14:paraId="296F9984" w14:textId="77777777" w:rsidR="006F17B3" w:rsidRDefault="00000000">
      <w:r>
        <w:t>https://github.com/yanisimova/SubAgent</w:t>
      </w:r>
      <w:r>
        <w:br/>
        <w:t>Commit 887b1109feaa0b8feeda602f6dd81ce1b97fd64a (completed candidate in SubAgent_Missing_Files.zip; initial scaffold commit 99bd675b1b2e3ac26c81d98339bf71069b940222)</w:t>
      </w:r>
    </w:p>
    <w:p w14:paraId="396130E0" w14:textId="77777777" w:rsidR="006F17B3" w:rsidRDefault="00000000">
      <w:r>
        <w:t>https://github.com/sawulya/Lab-4---SubAgent-3-Promethean</w:t>
      </w:r>
      <w:r>
        <w:br/>
        <w:t>Commit c2c1183d19b71d2f3e62d8d2b68ceb5966dfc360</w:t>
      </w:r>
    </w:p>
    <w:p w14:paraId="609CC5A2" w14:textId="77777777" w:rsidR="006F17B3" w:rsidRDefault="00000000">
      <w:r>
        <w:t>https://github.com/yicrry777/1800lab4</w:t>
      </w:r>
      <w:r>
        <w:br/>
        <w:t>Commit f35ccbf6bdf6d27d1df7c28cff65007a158e6957</w:t>
      </w:r>
    </w:p>
    <w:p w14:paraId="7956C3E5" w14:textId="77777777" w:rsidR="006F17B3" w:rsidRDefault="00000000">
      <w:r>
        <w:t>https://github.com/Harry-max264/Lab4</w:t>
      </w:r>
      <w:r>
        <w:br/>
        <w:t>Commit 58a74ccd8b02d108fccfcdac5ce59f82dee2efe7</w:t>
      </w:r>
    </w:p>
    <w:p w14:paraId="10A6258D" w14:textId="77777777" w:rsidR="006F17B3" w:rsidRDefault="00000000">
      <w:r>
        <w:t>Frozen files were copied from the Shenghao candidate and checked against its manifest. Independent comparison with the canonical Brightspace ZIP remains pending. Full source paths, evidence notes, hashes and validation output are supplied in the package.</w:t>
      </w:r>
    </w:p>
    <w:sectPr w:rsidR="006F17B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2D4A40" w14:textId="77777777" w:rsidR="00CD488F" w:rsidRDefault="00CD488F">
      <w:pPr>
        <w:spacing w:after="0" w:line="240" w:lineRule="auto"/>
      </w:pPr>
      <w:r>
        <w:separator/>
      </w:r>
    </w:p>
  </w:endnote>
  <w:endnote w:type="continuationSeparator" w:id="0">
    <w:p w14:paraId="1B0F4EFC" w14:textId="77777777" w:rsidR="00CD488F" w:rsidRDefault="00CD4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565181" w14:textId="77777777" w:rsidR="006F17B3" w:rsidRDefault="00000000">
    <w:pPr>
      <w:pStyle w:val="Footer"/>
      <w:jc w:val="right"/>
    </w:pPr>
    <w:r>
      <w:rPr>
        <w:sz w:val="18"/>
      </w:rPr>
      <w:t xml:space="preserve">Team Lab </w:t>
    </w:r>
    <w:proofErr w:type="gramStart"/>
    <w:r>
      <w:rPr>
        <w:sz w:val="18"/>
      </w:rPr>
      <w:t>5  |</w:t>
    </w:r>
    <w:proofErr w:type="gramEnd"/>
    <w:r>
      <w:rPr>
        <w:sz w:val="18"/>
      </w:rPr>
      <w:t xml:space="preserve">  Proposed </w:t>
    </w:r>
    <w:proofErr w:type="gramStart"/>
    <w:r>
      <w:rPr>
        <w:sz w:val="18"/>
      </w:rPr>
      <w:t>v0.1  |</w:t>
    </w:r>
    <w:proofErr w:type="gramEnd"/>
    <w:r>
      <w:rPr>
        <w:sz w:val="18"/>
      </w:rPr>
      <w:t xml:space="preserve">  </w:t>
    </w:r>
    <w:r>
      <w:fldChar w:fldCharType="begin"/>
    </w:r>
    <w:r>
      <w:instrText>PAGE</w:instrText>
    </w:r>
    <w:r>
      <w:fldChar w:fldCharType="separate"/>
    </w:r>
    <w:r w:rsidR="00582A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972714" w14:textId="77777777" w:rsidR="00CD488F" w:rsidRDefault="00CD488F">
      <w:pPr>
        <w:spacing w:after="0" w:line="240" w:lineRule="auto"/>
      </w:pPr>
      <w:r>
        <w:separator/>
      </w:r>
    </w:p>
  </w:footnote>
  <w:footnote w:type="continuationSeparator" w:id="0">
    <w:p w14:paraId="0C0D7D1B" w14:textId="77777777" w:rsidR="00CD488F" w:rsidRDefault="00CD48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8350694">
    <w:abstractNumId w:val="8"/>
  </w:num>
  <w:num w:numId="2" w16cid:durableId="327052436">
    <w:abstractNumId w:val="6"/>
  </w:num>
  <w:num w:numId="3" w16cid:durableId="1989092156">
    <w:abstractNumId w:val="5"/>
  </w:num>
  <w:num w:numId="4" w16cid:durableId="1875120440">
    <w:abstractNumId w:val="4"/>
  </w:num>
  <w:num w:numId="5" w16cid:durableId="854348230">
    <w:abstractNumId w:val="7"/>
  </w:num>
  <w:num w:numId="6" w16cid:durableId="672756192">
    <w:abstractNumId w:val="3"/>
  </w:num>
  <w:num w:numId="7" w16cid:durableId="344332874">
    <w:abstractNumId w:val="2"/>
  </w:num>
  <w:num w:numId="8" w16cid:durableId="346254173">
    <w:abstractNumId w:val="1"/>
  </w:num>
  <w:num w:numId="9" w16cid:durableId="823865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5D3"/>
    <w:rsid w:val="00147C1A"/>
    <w:rsid w:val="0015074B"/>
    <w:rsid w:val="0029639D"/>
    <w:rsid w:val="00326F90"/>
    <w:rsid w:val="00582AFD"/>
    <w:rsid w:val="006F17B3"/>
    <w:rsid w:val="0092645A"/>
    <w:rsid w:val="00AA1D8D"/>
    <w:rsid w:val="00B47730"/>
    <w:rsid w:val="00B975A1"/>
    <w:rsid w:val="00CB0664"/>
    <w:rsid w:val="00CD488F"/>
    <w:rsid w:val="00D40E21"/>
    <w:rsid w:val="00EA67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7ED67"/>
  <w14:defaultImageDpi w14:val="300"/>
  <w15:docId w15:val="{27B761D7-63D7-AC4F-A62F-095F08C88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1577</Words>
  <Characters>8993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Yulia Anisimova</cp:lastModifiedBy>
  <cp:revision>2</cp:revision>
  <dcterms:created xsi:type="dcterms:W3CDTF">2026-10-21T00:48:00Z</dcterms:created>
  <dcterms:modified xsi:type="dcterms:W3CDTF">2026-10-21T00:48:00Z</dcterms:modified>
  <cp:category/>
</cp:coreProperties>
</file>