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2476576" cy="975725"/>
            <wp:effectExtent b="0" l="0" r="0" t="0"/>
            <wp:docPr descr="http://www.cegepst.qc.ca/sites/default/files/cegep-logo-2018.jpg" id="5" name="image1.jpg"/>
            <a:graphic>
              <a:graphicData uri="http://schemas.openxmlformats.org/drawingml/2006/picture">
                <pic:pic>
                  <pic:nvPicPr>
                    <pic:cNvPr descr="http://www.cegepst.qc.ca/sites/default/files/cegep-logo-2018.jpg" id="0" name="image1.jpg"/>
                    <pic:cNvPicPr preferRelativeResize="0"/>
                  </pic:nvPicPr>
                  <pic:blipFill>
                    <a:blip r:embed="rId7"/>
                    <a:srcRect b="0" l="0" r="0" t="0"/>
                    <a:stretch>
                      <a:fillRect/>
                    </a:stretch>
                  </pic:blipFill>
                  <pic:spPr>
                    <a:xfrm>
                      <a:off x="0" y="0"/>
                      <a:ext cx="2476576" cy="975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right="-515"/>
        <w:rPr>
          <w:rFonts w:ascii="Arial" w:cs="Arial" w:eastAsia="Arial" w:hAnsi="Arial"/>
          <w:b w:val="1"/>
        </w:rPr>
      </w:pPr>
      <w:r w:rsidDel="00000000" w:rsidR="00000000" w:rsidRPr="00000000">
        <w:rPr>
          <w:rtl w:val="0"/>
        </w:rPr>
      </w:r>
    </w:p>
    <w:p w:rsidR="00000000" w:rsidDel="00000000" w:rsidP="00000000" w:rsidRDefault="00000000" w:rsidRPr="00000000" w14:paraId="0000000C">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D">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E">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F">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0">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1">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2">
      <w:pPr>
        <w:ind w:right="-515"/>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3">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4">
      <w:pPr>
        <w:ind w:right="-515"/>
        <w:jc w:val="right"/>
        <w:rPr>
          <w:b w:val="1"/>
          <w:sz w:val="44"/>
          <w:szCs w:val="44"/>
        </w:rPr>
      </w:pPr>
      <w:r w:rsidDel="00000000" w:rsidR="00000000" w:rsidRPr="00000000">
        <w:rPr>
          <w:b w:val="1"/>
          <w:sz w:val="44"/>
          <w:szCs w:val="44"/>
          <w:rtl w:val="0"/>
        </w:rPr>
        <w:t xml:space="preserve">420-2U3-SO</w:t>
      </w:r>
    </w:p>
    <w:p w:rsidR="00000000" w:rsidDel="00000000" w:rsidP="00000000" w:rsidRDefault="00000000" w:rsidRPr="00000000" w14:paraId="00000015">
      <w:pPr>
        <w:ind w:right="-501"/>
        <w:jc w:val="right"/>
        <w:rPr>
          <w:rFonts w:ascii="Helvetica Neue" w:cs="Helvetica Neue" w:eastAsia="Helvetica Neue" w:hAnsi="Helvetica Neue"/>
          <w:smallCaps w:val="1"/>
          <w:sz w:val="28"/>
          <w:szCs w:val="28"/>
        </w:rPr>
      </w:pPr>
      <w:r w:rsidDel="00000000" w:rsidR="00000000" w:rsidRPr="00000000">
        <w:rPr>
          <w:sz w:val="48"/>
          <w:szCs w:val="48"/>
          <w:rtl w:val="0"/>
        </w:rPr>
        <w:t xml:space="preserve">Web II – Développement </w:t>
      </w:r>
      <w:r w:rsidDel="00000000" w:rsidR="00000000" w:rsidRPr="00000000">
        <w:rPr>
          <w:i w:val="1"/>
          <w:sz w:val="48"/>
          <w:szCs w:val="48"/>
          <w:rtl w:val="0"/>
        </w:rPr>
        <w:t xml:space="preserve">front-end</w:t>
      </w:r>
      <w:r w:rsidDel="00000000" w:rsidR="00000000" w:rsidRPr="00000000">
        <w:rPr>
          <w:rtl w:val="0"/>
        </w:rPr>
      </w:r>
    </w:p>
    <w:p w:rsidR="00000000" w:rsidDel="00000000" w:rsidP="00000000" w:rsidRDefault="00000000" w:rsidRPr="00000000" w14:paraId="00000016">
      <w:pPr>
        <w:ind w:right="-501"/>
        <w:jc w:val="right"/>
        <w:rPr>
          <w:rFonts w:ascii="Helvetica Neue" w:cs="Helvetica Neue" w:eastAsia="Helvetica Neue" w:hAnsi="Helvetica Neue"/>
          <w:smallCaps w:val="1"/>
          <w:sz w:val="28"/>
          <w:szCs w:val="28"/>
        </w:rPr>
      </w:pPr>
      <w:r w:rsidDel="00000000" w:rsidR="00000000" w:rsidRPr="00000000">
        <w:rPr>
          <w:rFonts w:ascii="Helvetica Neue" w:cs="Helvetica Neue" w:eastAsia="Helvetica Neue" w:hAnsi="Helvetica Neue"/>
          <w:smallCaps w:val="1"/>
          <w:sz w:val="28"/>
          <w:szCs w:val="28"/>
          <w:rtl w:val="0"/>
        </w:rPr>
        <w:t xml:space="preserve">PLAN D’ÉTUDE</w:t>
      </w:r>
    </w:p>
    <w:p w:rsidR="00000000" w:rsidDel="00000000" w:rsidP="00000000" w:rsidRDefault="00000000" w:rsidRPr="00000000" w14:paraId="00000017">
      <w:pPr>
        <w:rPr>
          <w:rFonts w:ascii="Helvetica Neue" w:cs="Helvetica Neue" w:eastAsia="Helvetica Neue" w:hAnsi="Helvetica Neue"/>
          <w:smallCaps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1"/>
        <w:tblW w:w="9784.999999999998" w:type="dxa"/>
        <w:jc w:val="left"/>
        <w:tblInd w:w="-6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8"/>
        <w:gridCol w:w="3035"/>
        <w:gridCol w:w="5393"/>
        <w:gridCol w:w="679"/>
        <w:tblGridChange w:id="0">
          <w:tblGrid>
            <w:gridCol w:w="678"/>
            <w:gridCol w:w="3035"/>
            <w:gridCol w:w="5393"/>
            <w:gridCol w:w="679"/>
          </w:tblGrid>
        </w:tblGridChange>
      </w:tblGrid>
      <w:tr>
        <w:trPr>
          <w:cantSplit w:val="0"/>
          <w:tblHeader w:val="0"/>
        </w:trPr>
        <w:tc>
          <w:tcPr>
            <w:vMerge w:val="restart"/>
            <w:tcBorders>
              <w:right w:color="000000" w:space="0" w:sz="0" w:val="nil"/>
            </w:tcBorders>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B">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C">
            <w:pPr>
              <w:rPr>
                <w:rFonts w:ascii="Arial" w:cs="Arial" w:eastAsia="Arial" w:hAnsi="Arial"/>
              </w:rPr>
            </w:pPr>
            <w:r w:rsidDel="00000000" w:rsidR="00000000" w:rsidRPr="00000000">
              <w:rPr>
                <w:rtl w:val="0"/>
              </w:rPr>
            </w:r>
          </w:p>
        </w:tc>
        <w:tc>
          <w:tcPr>
            <w:vMerge w:val="restart"/>
            <w:tcBorders>
              <w:left w:color="000000" w:space="0" w:sz="0" w:val="nil"/>
            </w:tcBorders>
          </w:tcPr>
          <w:p w:rsidR="00000000" w:rsidDel="00000000" w:rsidP="00000000" w:rsidRDefault="00000000" w:rsidRPr="00000000" w14:paraId="0000001D">
            <w:pPr>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Programme / </w:t>
            </w:r>
          </w:p>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Département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Développement d'applications Web et mobiles</w:t>
            </w:r>
          </w:p>
        </w:tc>
        <w:tc>
          <w:tcPr>
            <w:vMerge w:val="continue"/>
            <w:tcBorders>
              <w:left w:color="000000" w:space="0" w:sz="0" w:val="nil"/>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4">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Pondération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1-2-1</w:t>
            </w:r>
          </w:p>
        </w:tc>
        <w:tc>
          <w:tcPr>
            <w:vMerge w:val="continue"/>
            <w:tcBorders>
              <w:left w:color="000000" w:space="0" w:sz="0" w:val="nil"/>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Nombre d’unités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color w:val="000000"/>
                <w:rtl w:val="0"/>
              </w:rPr>
              <w:t xml:space="preserve">1 2/3</w:t>
            </w:r>
            <w:r w:rsidDel="00000000" w:rsidR="00000000" w:rsidRPr="00000000">
              <w:rPr>
                <w:rFonts w:ascii="Arial" w:cs="Arial" w:eastAsia="Arial" w:hAnsi="Arial"/>
                <w:rtl w:val="0"/>
              </w:rPr>
              <w:t xml:space="preserve"> unités</w:t>
            </w:r>
          </w:p>
        </w:tc>
        <w:tc>
          <w:tcPr>
            <w:vMerge w:val="continue"/>
            <w:tcBorders>
              <w:left w:color="000000" w:space="0" w:sz="0" w:val="nil"/>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Préalable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420-1U3-SO</w:t>
            </w:r>
          </w:p>
        </w:tc>
        <w:tc>
          <w:tcPr>
            <w:vMerge w:val="continue"/>
            <w:tcBorders>
              <w:left w:color="000000" w:space="0" w:sz="0" w:val="nil"/>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Session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5">
            <w:pPr>
              <w:rPr>
                <w:rFonts w:ascii="Arial" w:cs="Arial" w:eastAsia="Arial" w:hAnsi="Arial"/>
                <w:color w:val="ff0000"/>
              </w:rPr>
            </w:pPr>
            <w:r w:rsidDel="00000000" w:rsidR="00000000" w:rsidRPr="00000000">
              <w:rPr>
                <w:rFonts w:ascii="Arial" w:cs="Arial" w:eastAsia="Arial" w:hAnsi="Arial"/>
                <w:color w:val="000000"/>
                <w:rtl w:val="0"/>
              </w:rPr>
              <w:t xml:space="preserve">Hiver 202</w:t>
            </w:r>
            <w:r w:rsidDel="00000000" w:rsidR="00000000" w:rsidRPr="00000000">
              <w:rPr>
                <w:rFonts w:ascii="Arial" w:cs="Arial" w:eastAsia="Arial" w:hAnsi="Arial"/>
                <w:rtl w:val="0"/>
              </w:rPr>
              <w:t xml:space="preserve">4</w:t>
            </w: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8">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9">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Professeur</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Tommy Gagnon Joyal</w:t>
            </w:r>
          </w:p>
        </w:tc>
        <w:tc>
          <w:tcPr>
            <w:vMerge w:val="continue"/>
            <w:tcBorders>
              <w:left w:color="000000" w:space="0" w:sz="0" w:val="nil"/>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Bureau / téléphone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Local C-1401 - Département d’informatique</w:t>
            </w:r>
          </w:p>
        </w:tc>
        <w:tc>
          <w:tcPr>
            <w:vMerge w:val="continue"/>
            <w:tcBorders>
              <w:left w:color="000000" w:space="0" w:sz="0" w:val="nil"/>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Courriel</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Utiliser MIO sur Omnivox / Sur Discord</w:t>
            </w:r>
          </w:p>
        </w:tc>
        <w:tc>
          <w:tcPr>
            <w:vMerge w:val="continue"/>
            <w:tcBorders>
              <w:left w:color="000000" w:space="0" w:sz="0" w:val="nil"/>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Disponibilité</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À spécifier lors de la première rencontre</w:t>
            </w:r>
          </w:p>
        </w:tc>
        <w:tc>
          <w:tcPr>
            <w:vMerge w:val="continue"/>
            <w:tcBorders>
              <w:left w:color="000000" w:space="0" w:sz="0" w:val="nil"/>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C">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D">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4F">
      <w:pPr>
        <w:rPr/>
        <w:sectPr>
          <w:pgSz w:h="15840" w:w="12240" w:orient="portrait"/>
          <w:pgMar w:bottom="1440" w:top="1440" w:left="1800" w:right="1800" w:header="708" w:footer="708"/>
          <w:pgNumType w:start="1"/>
        </w:sectPr>
      </w:pPr>
      <w:r w:rsidDel="00000000" w:rsidR="00000000" w:rsidRPr="00000000">
        <w:rPr>
          <w:rtl w:val="0"/>
        </w:rPr>
      </w:r>
    </w:p>
    <w:p w:rsidR="00000000" w:rsidDel="00000000" w:rsidP="00000000" w:rsidRDefault="00000000" w:rsidRPr="00000000" w14:paraId="00000050">
      <w:pPr>
        <w:tabs>
          <w:tab w:val="left" w:leader="none" w:pos="252"/>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tab/>
        <w:t xml:space="preserve">Description du cours</w:t>
      </w:r>
    </w:p>
    <w:p w:rsidR="00000000" w:rsidDel="00000000" w:rsidP="00000000" w:rsidRDefault="00000000" w:rsidRPr="00000000" w14:paraId="00000051">
      <w:pPr>
        <w:rPr>
          <w:rFonts w:ascii="Arial" w:cs="Arial" w:eastAsia="Arial" w:hAnsi="Arial"/>
          <w:sz w:val="20"/>
          <w:szCs w:val="20"/>
        </w:rPr>
      </w:pPr>
      <w:r w:rsidDel="00000000" w:rsidR="00000000" w:rsidRPr="00000000">
        <w:rPr>
          <w:rtl w:val="0"/>
        </w:rPr>
      </w:r>
    </w:p>
    <w:tbl>
      <w:tblPr>
        <w:tblStyle w:val="Table2"/>
        <w:tblW w:w="9992.0" w:type="dxa"/>
        <w:jc w:val="left"/>
        <w:tblInd w:w="-6.999999999999993" w:type="dxa"/>
        <w:tblBorders>
          <w:top w:color="000000" w:space="0" w:sz="12" w:val="single"/>
          <w:bottom w:color="000000" w:space="0" w:sz="4" w:val="single"/>
          <w:insideH w:color="000000" w:space="0" w:sz="4" w:val="single"/>
          <w:insideV w:color="000000" w:space="0" w:sz="4" w:val="single"/>
        </w:tblBorders>
        <w:tblLayout w:type="fixed"/>
        <w:tblLook w:val="0000"/>
      </w:tblPr>
      <w:tblGrid>
        <w:gridCol w:w="9992"/>
        <w:tblGridChange w:id="0">
          <w:tblGrid>
            <w:gridCol w:w="9992"/>
          </w:tblGrid>
        </w:tblGridChange>
      </w:tblGrid>
      <w:tr>
        <w:trPr>
          <w:cantSplit w:val="0"/>
          <w:trHeight w:val="953" w:hRule="atLeast"/>
          <w:tblHeader w:val="0"/>
        </w:trPr>
        <w:tc>
          <w:tcPr/>
          <w:p w:rsidR="00000000" w:rsidDel="00000000" w:rsidP="00000000" w:rsidRDefault="00000000" w:rsidRPr="00000000" w14:paraId="00000052">
            <w:pPr>
              <w:tabs>
                <w:tab w:val="left" w:leader="none" w:pos="172"/>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 deuxième cours de la séquence Web présente aux étudiants différents </w:t>
            </w:r>
            <w:r w:rsidDel="00000000" w:rsidR="00000000" w:rsidRPr="00000000">
              <w:rPr>
                <w:rFonts w:ascii="Arial" w:cs="Arial" w:eastAsia="Arial" w:hAnsi="Arial"/>
                <w:i w:val="1"/>
                <w:sz w:val="20"/>
                <w:szCs w:val="20"/>
                <w:rtl w:val="0"/>
              </w:rPr>
              <w:t xml:space="preserve">frameworks front-end</w:t>
            </w:r>
            <w:r w:rsidDel="00000000" w:rsidR="00000000" w:rsidRPr="00000000">
              <w:rPr>
                <w:rFonts w:ascii="Arial" w:cs="Arial" w:eastAsia="Arial" w:hAnsi="Arial"/>
                <w:sz w:val="20"/>
                <w:szCs w:val="20"/>
                <w:rtl w:val="0"/>
              </w:rPr>
              <w:t xml:space="preserve"> et un apprentissage plus approfondi sur les concepts ergonomiques. De plus, une introduction à JavaScript (</w:t>
            </w:r>
            <w:r w:rsidDel="00000000" w:rsidR="00000000" w:rsidRPr="00000000">
              <w:rPr>
                <w:rFonts w:ascii="Arial" w:cs="Arial" w:eastAsia="Arial" w:hAnsi="Arial"/>
                <w:i w:val="1"/>
                <w:sz w:val="20"/>
                <w:szCs w:val="20"/>
                <w:rtl w:val="0"/>
              </w:rPr>
              <w:t xml:space="preserve">vanilla</w:t>
            </w:r>
            <w:r w:rsidDel="00000000" w:rsidR="00000000" w:rsidRPr="00000000">
              <w:rPr>
                <w:rFonts w:ascii="Arial" w:cs="Arial" w:eastAsia="Arial" w:hAnsi="Arial"/>
                <w:sz w:val="20"/>
                <w:szCs w:val="20"/>
                <w:rtl w:val="0"/>
              </w:rPr>
              <w:t xml:space="preserve">) regroupant les concepts d’un langage interprété et les notions algorithmiques Web tels que les écouteurs, les évènements et la manipulation du DOM.</w:t>
            </w:r>
          </w:p>
          <w:p w:rsidR="00000000" w:rsidDel="00000000" w:rsidP="00000000" w:rsidRDefault="00000000" w:rsidRPr="00000000" w14:paraId="00000053">
            <w:pPr>
              <w:tabs>
                <w:tab w:val="left" w:leader="none" w:pos="172"/>
              </w:tabs>
              <w:spacing w:before="12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4">
            <w:pPr>
              <w:tabs>
                <w:tab w:val="left" w:leader="none" w:pos="172"/>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Objectif terminal du cours</w:t>
            </w:r>
          </w:p>
          <w:p w:rsidR="00000000" w:rsidDel="00000000" w:rsidP="00000000" w:rsidRDefault="00000000" w:rsidRPr="00000000" w14:paraId="00000055">
            <w:pPr>
              <w:tabs>
                <w:tab w:val="left" w:leader="none" w:pos="172"/>
              </w:tabs>
              <w:spacing w:after="120"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Préparer les étudiants à la création de sites Web ergonomiques modernes en utilisant des </w:t>
            </w:r>
            <w:r w:rsidDel="00000000" w:rsidR="00000000" w:rsidRPr="00000000">
              <w:rPr>
                <w:rFonts w:ascii="Arial" w:cs="Arial" w:eastAsia="Arial" w:hAnsi="Arial"/>
                <w:i w:val="1"/>
                <w:sz w:val="20"/>
                <w:szCs w:val="20"/>
                <w:rtl w:val="0"/>
              </w:rPr>
              <w:t xml:space="preserve">frameworks front-end </w:t>
            </w:r>
            <w:r w:rsidDel="00000000" w:rsidR="00000000" w:rsidRPr="00000000">
              <w:rPr>
                <w:rFonts w:ascii="Arial" w:cs="Arial" w:eastAsia="Arial" w:hAnsi="Arial"/>
                <w:sz w:val="20"/>
                <w:szCs w:val="20"/>
                <w:rtl w:val="0"/>
              </w:rPr>
              <w:t xml:space="preserve">et à l’utilisation du JavaScript pour enrichir les sites Web.</w:t>
            </w:r>
          </w:p>
        </w:tc>
      </w:tr>
    </w:tbl>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tabs>
          <w:tab w:val="left" w:leader="none" w:pos="294"/>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2.</w:t>
        <w:tab/>
        <w:t xml:space="preserve">Compétence développée</w:t>
      </w:r>
      <w:r w:rsidDel="00000000" w:rsidR="00000000" w:rsidRPr="00000000">
        <w:rPr>
          <w:rFonts w:ascii="Arial" w:cs="Arial" w:eastAsia="Arial" w:hAnsi="Arial"/>
          <w:b w:val="1"/>
          <w:color w:val="ff0000"/>
          <w:sz w:val="20"/>
          <w:szCs w:val="20"/>
          <w:rtl w:val="0"/>
        </w:rPr>
        <w:t xml:space="preserve"> </w:t>
      </w:r>
      <w:r w:rsidDel="00000000" w:rsidR="00000000" w:rsidRPr="00000000">
        <w:rPr>
          <w:rFonts w:ascii="Arial" w:cs="Arial" w:eastAsia="Arial" w:hAnsi="Arial"/>
          <w:b w:val="1"/>
          <w:sz w:val="20"/>
          <w:szCs w:val="20"/>
          <w:rtl w:val="0"/>
        </w:rPr>
        <w:t xml:space="preserve">par le cours</w:t>
      </w:r>
      <w:r w:rsidDel="00000000" w:rsidR="00000000" w:rsidRPr="00000000">
        <w:rPr>
          <w:rtl w:val="0"/>
        </w:rPr>
      </w:r>
    </w:p>
    <w:p w:rsidR="00000000" w:rsidDel="00000000" w:rsidP="00000000" w:rsidRDefault="00000000" w:rsidRPr="00000000" w14:paraId="00000058">
      <w:pPr>
        <w:tabs>
          <w:tab w:val="left" w:leader="none" w:pos="294"/>
        </w:tabs>
        <w:rPr>
          <w:rFonts w:ascii="Arial" w:cs="Arial" w:eastAsia="Arial" w:hAnsi="Arial"/>
          <w:sz w:val="20"/>
          <w:szCs w:val="20"/>
        </w:rPr>
      </w:pPr>
      <w:r w:rsidDel="00000000" w:rsidR="00000000" w:rsidRPr="00000000">
        <w:rPr>
          <w:rtl w:val="0"/>
        </w:rPr>
      </w:r>
    </w:p>
    <w:tbl>
      <w:tblPr>
        <w:tblStyle w:val="Table3"/>
        <w:tblW w:w="99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6"/>
        <w:gridCol w:w="2070"/>
        <w:gridCol w:w="5745"/>
        <w:tblGridChange w:id="0">
          <w:tblGrid>
            <w:gridCol w:w="2176"/>
            <w:gridCol w:w="2070"/>
            <w:gridCol w:w="5745"/>
          </w:tblGrid>
        </w:tblGridChange>
      </w:tblGrid>
      <w:tr>
        <w:trPr>
          <w:cantSplit w:val="0"/>
          <w:trHeight w:val="686" w:hRule="atLeast"/>
          <w:tblHeader w:val="0"/>
        </w:trPr>
        <w:tc>
          <w:tcPr>
            <w:shd w:fill="e0e0e0" w:val="clear"/>
            <w:tcMar>
              <w:top w:w="108.0" w:type="dxa"/>
              <w:bottom w:w="108.0" w:type="dxa"/>
            </w:tcMar>
            <w:vAlign w:val="center"/>
          </w:tcPr>
          <w:p w:rsidR="00000000" w:rsidDel="00000000" w:rsidP="00000000" w:rsidRDefault="00000000" w:rsidRPr="00000000" w14:paraId="00000059">
            <w:pPr>
              <w:tabs>
                <w:tab w:val="left" w:leader="none" w:pos="294"/>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Énoncé de compétence</w:t>
            </w:r>
          </w:p>
        </w:tc>
        <w:tc>
          <w:tcPr>
            <w:shd w:fill="e0e0e0" w:val="clear"/>
            <w:tcMar>
              <w:top w:w="108.0" w:type="dxa"/>
              <w:bottom w:w="108.0" w:type="dxa"/>
            </w:tcMar>
            <w:vAlign w:val="center"/>
          </w:tcPr>
          <w:p w:rsidR="00000000" w:rsidDel="00000000" w:rsidP="00000000" w:rsidRDefault="00000000" w:rsidRPr="00000000" w14:paraId="0000005A">
            <w:pPr>
              <w:tabs>
                <w:tab w:val="left" w:leader="none" w:pos="294"/>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Éléments de compétence abordés dans le cours</w:t>
            </w:r>
          </w:p>
        </w:tc>
        <w:tc>
          <w:tcPr>
            <w:shd w:fill="e0e0e0" w:val="clear"/>
            <w:tcMar>
              <w:top w:w="108.0" w:type="dxa"/>
              <w:bottom w:w="108.0" w:type="dxa"/>
            </w:tcMar>
            <w:vAlign w:val="center"/>
          </w:tcPr>
          <w:p w:rsidR="00000000" w:rsidDel="00000000" w:rsidP="00000000" w:rsidRDefault="00000000" w:rsidRPr="00000000" w14:paraId="0000005B">
            <w:pPr>
              <w:tabs>
                <w:tab w:val="left" w:leader="none" w:pos="294"/>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Critères de performance abordés dans le cours</w:t>
            </w:r>
          </w:p>
        </w:tc>
      </w:tr>
      <w:tr>
        <w:trPr>
          <w:cantSplit w:val="0"/>
          <w:trHeight w:val="330" w:hRule="atLeast"/>
          <w:tblHeader w:val="0"/>
        </w:trPr>
        <w:tc>
          <w:tcPr>
            <w:vMerge w:val="restart"/>
            <w:tcMar>
              <w:top w:w="108.0" w:type="dxa"/>
              <w:bottom w:w="108.0" w:type="dxa"/>
            </w:tcMar>
            <w:vAlign w:val="center"/>
          </w:tcPr>
          <w:p w:rsidR="00000000" w:rsidDel="00000000" w:rsidP="00000000" w:rsidRDefault="00000000" w:rsidRPr="00000000" w14:paraId="0000005C">
            <w:pPr>
              <w:spacing w:before="120" w:lineRule="auto"/>
              <w:ind w:left="109" w:firstLine="20.999999999999996"/>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(00Q2)</w:t>
            </w:r>
          </w:p>
          <w:p w:rsidR="00000000" w:rsidDel="00000000" w:rsidP="00000000" w:rsidRDefault="00000000" w:rsidRPr="00000000" w14:paraId="0000005D">
            <w:pPr>
              <w:spacing w:before="120" w:lineRule="auto"/>
              <w:ind w:left="109" w:firstLine="20.999999999999996"/>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Utiliser des langages de programmation</w:t>
            </w:r>
          </w:p>
        </w:tc>
        <w:tc>
          <w:tcPr>
            <w:tcMar>
              <w:top w:w="108.0" w:type="dxa"/>
              <w:bottom w:w="108.0" w:type="dxa"/>
            </w:tcMar>
            <w:vAlign w:val="center"/>
          </w:tcPr>
          <w:p w:rsidR="00000000" w:rsidDel="00000000" w:rsidP="00000000" w:rsidRDefault="00000000" w:rsidRPr="00000000" w14:paraId="0000005E">
            <w:pPr>
              <w:tabs>
                <w:tab w:val="left" w:leader="none" w:pos="294"/>
              </w:tabs>
              <w:rPr>
                <w:rFonts w:ascii="Arial" w:cs="Arial" w:eastAsia="Arial" w:hAnsi="Arial"/>
                <w:sz w:val="18"/>
                <w:szCs w:val="18"/>
              </w:rPr>
            </w:pPr>
            <w:r w:rsidDel="00000000" w:rsidR="00000000" w:rsidRPr="00000000">
              <w:rPr>
                <w:rFonts w:ascii="Arial" w:cs="Arial" w:eastAsia="Arial" w:hAnsi="Arial"/>
                <w:sz w:val="18"/>
                <w:szCs w:val="18"/>
                <w:rtl w:val="0"/>
              </w:rPr>
              <w:t xml:space="preserve">Analyser le problème</w:t>
            </w:r>
          </w:p>
        </w:tc>
        <w:tc>
          <w:tcPr>
            <w:tcMar>
              <w:top w:w="108.0" w:type="dxa"/>
              <w:bottom w:w="108.0" w:type="dxa"/>
            </w:tcMar>
            <w:vAlign w:val="center"/>
          </w:tcPr>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Décomposition correcte du problème.</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Détermination correcte des données d’entrée, des données de sortie et de la nature des traitements.</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Choix et adaptation appropriés de l’algorithme.</w:t>
            </w:r>
          </w:p>
        </w:tc>
      </w:tr>
      <w:tr>
        <w:trPr>
          <w:cantSplit w:val="0"/>
          <w:trHeight w:val="330" w:hRule="atLeast"/>
          <w:tblHeader w:val="0"/>
        </w:trPr>
        <w:tc>
          <w:tcPr>
            <w:vMerge w:val="continue"/>
            <w:tcMar>
              <w:top w:w="108.0" w:type="dxa"/>
              <w:bottom w:w="108.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63">
            <w:pPr>
              <w:tabs>
                <w:tab w:val="left" w:leader="none" w:pos="294"/>
              </w:tabs>
              <w:rPr>
                <w:rFonts w:ascii="Arial" w:cs="Arial" w:eastAsia="Arial" w:hAnsi="Arial"/>
                <w:sz w:val="18"/>
                <w:szCs w:val="18"/>
              </w:rPr>
            </w:pPr>
            <w:r w:rsidDel="00000000" w:rsidR="00000000" w:rsidRPr="00000000">
              <w:rPr>
                <w:rFonts w:ascii="Arial" w:cs="Arial" w:eastAsia="Arial" w:hAnsi="Arial"/>
                <w:sz w:val="18"/>
                <w:szCs w:val="18"/>
                <w:rtl w:val="0"/>
              </w:rPr>
              <w:t xml:space="preserve">Traduire l’algorithme dans le langage de programmation</w:t>
            </w:r>
          </w:p>
        </w:tc>
        <w:tc>
          <w:tcPr>
            <w:tcMar>
              <w:top w:w="108.0" w:type="dxa"/>
              <w:bottom w:w="108.0" w:type="dxa"/>
            </w:tcMar>
            <w:vAlign w:val="center"/>
          </w:tcPr>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Choix approprié des instructions et des types de données élémentaires.</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Découpage efficace du code informatique.</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Organisation logique des instructions.</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Respect de la syntaxe du langage.</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informatique conforme à l’algorithme.</w:t>
            </w:r>
          </w:p>
        </w:tc>
      </w:tr>
      <w:tr>
        <w:trPr>
          <w:cantSplit w:val="0"/>
          <w:trHeight w:val="330" w:hRule="atLeast"/>
          <w:tblHeader w:val="0"/>
        </w:trPr>
        <w:tc>
          <w:tcPr>
            <w:vMerge w:val="continue"/>
            <w:tcMar>
              <w:top w:w="108.0" w:type="dxa"/>
              <w:bottom w:w="108.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6A">
            <w:pPr>
              <w:tabs>
                <w:tab w:val="left" w:leader="none" w:pos="294"/>
              </w:tabs>
              <w:rPr>
                <w:rFonts w:ascii="Arial" w:cs="Arial" w:eastAsia="Arial" w:hAnsi="Arial"/>
                <w:sz w:val="18"/>
                <w:szCs w:val="18"/>
              </w:rPr>
            </w:pPr>
            <w:r w:rsidDel="00000000" w:rsidR="00000000" w:rsidRPr="00000000">
              <w:rPr>
                <w:rFonts w:ascii="Arial" w:cs="Arial" w:eastAsia="Arial" w:hAnsi="Arial"/>
                <w:sz w:val="18"/>
                <w:szCs w:val="18"/>
                <w:rtl w:val="0"/>
              </w:rPr>
              <w:t xml:space="preserve">Déboguer le code</w:t>
            </w:r>
          </w:p>
        </w:tc>
        <w:tc>
          <w:tcPr>
            <w:tcMar>
              <w:top w:w="108.0" w:type="dxa"/>
              <w:bottom w:w="108.0" w:type="dxa"/>
            </w:tcMar>
            <w:vAlign w:val="center"/>
          </w:tcPr>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Utilisation efficace du débogueur.</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Repérage complet des erreurs.</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Détermination judicieuse de stratégies de correction des erreurs.</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Pertinence des correctifs.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Notation claire des solutions aux problèmes rencontrés.</w:t>
            </w:r>
          </w:p>
        </w:tc>
      </w:tr>
      <w:tr>
        <w:trPr>
          <w:cantSplit w:val="0"/>
          <w:trHeight w:val="330" w:hRule="atLeast"/>
          <w:tblHeader w:val="0"/>
        </w:trPr>
        <w:tc>
          <w:tcPr>
            <w:vMerge w:val="continue"/>
            <w:tcMar>
              <w:top w:w="108.0" w:type="dxa"/>
              <w:bottom w:w="108.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71">
            <w:pPr>
              <w:tabs>
                <w:tab w:val="left" w:leader="none" w:pos="294"/>
              </w:tabs>
              <w:rPr>
                <w:rFonts w:ascii="Arial" w:cs="Arial" w:eastAsia="Arial" w:hAnsi="Arial"/>
                <w:sz w:val="18"/>
                <w:szCs w:val="18"/>
              </w:rPr>
            </w:pPr>
            <w:r w:rsidDel="00000000" w:rsidR="00000000" w:rsidRPr="00000000">
              <w:rPr>
                <w:rFonts w:ascii="Arial" w:cs="Arial" w:eastAsia="Arial" w:hAnsi="Arial"/>
                <w:sz w:val="18"/>
                <w:szCs w:val="18"/>
                <w:rtl w:val="0"/>
              </w:rPr>
              <w:t xml:space="preserve">Appliquer le plan des tests fonctionnels</w:t>
            </w:r>
          </w:p>
        </w:tc>
        <w:tc>
          <w:tcPr>
            <w:tcMar>
              <w:top w:w="108.0" w:type="dxa"/>
              <w:bottom w:w="108.0" w:type="dxa"/>
            </w:tcMar>
          </w:tcPr>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Manifestation d’attitudes et de comportements empreints de rigueur.</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Repérage complet des erreurs de fonctionnement.</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Pertinence des correctifs.</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Fonctionnement correct du programme.</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306"/>
              </w:tabs>
              <w:spacing w:after="60" w:before="60" w:line="240" w:lineRule="auto"/>
              <w:ind w:left="306" w:right="0" w:hanging="18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Notation claire de l’information relative aux tests et à leurs résultats.</w:t>
            </w:r>
          </w:p>
        </w:tc>
      </w:tr>
    </w:tbl>
    <w:p w:rsidR="00000000" w:rsidDel="00000000" w:rsidP="00000000" w:rsidRDefault="00000000" w:rsidRPr="00000000" w14:paraId="0000007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8">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9">
      <w:pPr>
        <w:tabs>
          <w:tab w:val="left" w:leader="none" w:pos="294"/>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3.</w:t>
        <w:tab/>
        <w:t xml:space="preserve">Objectifs intermédiaires : présentation synoptique du cours</w:t>
      </w:r>
      <w:r w:rsidDel="00000000" w:rsidR="00000000" w:rsidRPr="00000000">
        <w:rPr>
          <w:rtl w:val="0"/>
        </w:rPr>
      </w:r>
    </w:p>
    <w:p w:rsidR="00000000" w:rsidDel="00000000" w:rsidP="00000000" w:rsidRDefault="00000000" w:rsidRPr="00000000" w14:paraId="0000007A">
      <w:pPr>
        <w:tabs>
          <w:tab w:val="left" w:leader="none" w:pos="294"/>
        </w:tabs>
        <w:rPr>
          <w:rFonts w:ascii="Arial" w:cs="Arial" w:eastAsia="Arial" w:hAnsi="Arial"/>
          <w:sz w:val="20"/>
          <w:szCs w:val="20"/>
        </w:rPr>
      </w:pPr>
      <w:r w:rsidDel="00000000" w:rsidR="00000000" w:rsidRPr="00000000">
        <w:rPr>
          <w:rtl w:val="0"/>
        </w:rPr>
      </w:r>
    </w:p>
    <w:tbl>
      <w:tblPr>
        <w:tblStyle w:val="Table4"/>
        <w:tblW w:w="1002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1875"/>
        <w:gridCol w:w="3720"/>
        <w:gridCol w:w="1305"/>
        <w:gridCol w:w="1215"/>
        <w:tblGridChange w:id="0">
          <w:tblGrid>
            <w:gridCol w:w="1905"/>
            <w:gridCol w:w="1875"/>
            <w:gridCol w:w="3720"/>
            <w:gridCol w:w="1305"/>
            <w:gridCol w:w="1215"/>
          </w:tblGrid>
        </w:tblGridChange>
      </w:tblGrid>
      <w:tr>
        <w:trPr>
          <w:cantSplit w:val="0"/>
          <w:trHeight w:val="476" w:hRule="atLeast"/>
          <w:tblHeader w:val="0"/>
        </w:trPr>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7B">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Objectif terminal</w:t>
            </w:r>
          </w:p>
        </w:tc>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7C">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Étapes ou Volets</w:t>
            </w:r>
          </w:p>
        </w:tc>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7D">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Objectifs intermédiaires</w:t>
            </w:r>
          </w:p>
        </w:tc>
        <w:tc>
          <w:tcPr>
            <w:gridSpan w:val="2"/>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7E">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Principales évaluations</w:t>
            </w:r>
          </w:p>
        </w:tc>
      </w:tr>
      <w:tr>
        <w:trPr>
          <w:cantSplit w:val="0"/>
          <w:trHeight w:val="1792" w:hRule="atLeast"/>
          <w:tblHeader w:val="0"/>
        </w:trPr>
        <w:tc>
          <w:tcPr>
            <w:vMerge w:val="restart"/>
            <w:tcMar>
              <w:top w:w="108.0" w:type="dxa"/>
              <w:bottom w:w="108.0" w:type="dxa"/>
            </w:tcMar>
            <w:vAlign w:val="center"/>
          </w:tcPr>
          <w:p w:rsidR="00000000" w:rsidDel="00000000" w:rsidP="00000000" w:rsidRDefault="00000000" w:rsidRPr="00000000" w14:paraId="00000080">
            <w:pPr>
              <w:tabs>
                <w:tab w:val="left" w:leader="none" w:pos="294"/>
              </w:tabs>
              <w:ind w:left="113" w:right="113"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Concevoir un site Web dynamique de manière ergonomique en utilisant des </w:t>
            </w:r>
            <w:r w:rsidDel="00000000" w:rsidR="00000000" w:rsidRPr="00000000">
              <w:rPr>
                <w:rFonts w:ascii="Tahoma" w:cs="Tahoma" w:eastAsia="Tahoma" w:hAnsi="Tahoma"/>
                <w:i w:val="1"/>
                <w:sz w:val="18"/>
                <w:szCs w:val="18"/>
                <w:rtl w:val="0"/>
              </w:rPr>
              <w:t xml:space="preserve">frameworks</w:t>
            </w:r>
            <w:r w:rsidDel="00000000" w:rsidR="00000000" w:rsidRPr="00000000">
              <w:rPr>
                <w:rFonts w:ascii="Tahoma" w:cs="Tahoma" w:eastAsia="Tahoma" w:hAnsi="Tahoma"/>
                <w:sz w:val="18"/>
                <w:szCs w:val="18"/>
                <w:rtl w:val="0"/>
              </w:rPr>
              <w:t xml:space="preserve"> </w:t>
            </w:r>
            <w:r w:rsidDel="00000000" w:rsidR="00000000" w:rsidRPr="00000000">
              <w:rPr>
                <w:rFonts w:ascii="Tahoma" w:cs="Tahoma" w:eastAsia="Tahoma" w:hAnsi="Tahoma"/>
                <w:i w:val="1"/>
                <w:sz w:val="18"/>
                <w:szCs w:val="18"/>
                <w:rtl w:val="0"/>
              </w:rPr>
              <w:t xml:space="preserve">front-end </w:t>
            </w:r>
            <w:r w:rsidDel="00000000" w:rsidR="00000000" w:rsidRPr="00000000">
              <w:rPr>
                <w:rFonts w:ascii="Tahoma" w:cs="Tahoma" w:eastAsia="Tahoma" w:hAnsi="Tahoma"/>
                <w:sz w:val="18"/>
                <w:szCs w:val="18"/>
                <w:rtl w:val="0"/>
              </w:rPr>
              <w:t xml:space="preserve">et le JavaScript.</w:t>
            </w:r>
          </w:p>
        </w:tc>
        <w:tc>
          <w:tcPr>
            <w:tcMar>
              <w:top w:w="108.0" w:type="dxa"/>
              <w:bottom w:w="108.0" w:type="dxa"/>
            </w:tcMar>
            <w:vAlign w:val="center"/>
          </w:tcPr>
          <w:p w:rsidR="00000000" w:rsidDel="00000000" w:rsidP="00000000" w:rsidRDefault="00000000" w:rsidRPr="00000000" w14:paraId="00000081">
            <w:pPr>
              <w:tabs>
                <w:tab w:val="left" w:leader="none" w:pos="294"/>
              </w:tabs>
              <w:rPr>
                <w:rFonts w:ascii="Tahoma" w:cs="Tahoma" w:eastAsia="Tahoma" w:hAnsi="Tahoma"/>
                <w:i w:val="1"/>
                <w:sz w:val="17"/>
                <w:szCs w:val="17"/>
              </w:rPr>
            </w:pPr>
            <w:r w:rsidDel="00000000" w:rsidR="00000000" w:rsidRPr="00000000">
              <w:rPr>
                <w:rFonts w:ascii="Tahoma" w:cs="Tahoma" w:eastAsia="Tahoma" w:hAnsi="Tahoma"/>
                <w:i w:val="1"/>
                <w:sz w:val="17"/>
                <w:szCs w:val="17"/>
                <w:rtl w:val="0"/>
              </w:rPr>
              <w:t xml:space="preserve">Framework front-end</w:t>
            </w:r>
          </w:p>
        </w:tc>
        <w:tc>
          <w:tcPr>
            <w:tcMar>
              <w:top w:w="108.0" w:type="dxa"/>
              <w:bottom w:w="108.0" w:type="dxa"/>
            </w:tcMar>
            <w:vAlign w:val="center"/>
          </w:tcPr>
          <w:p w:rsidR="00000000" w:rsidDel="00000000" w:rsidP="00000000" w:rsidRDefault="00000000" w:rsidRPr="00000000" w14:paraId="00000082">
            <w:pPr>
              <w:numPr>
                <w:ilvl w:val="0"/>
                <w:numId w:val="4"/>
              </w:numPr>
              <w:tabs>
                <w:tab w:val="left" w:leader="none" w:pos="438"/>
              </w:tabs>
              <w:ind w:left="360" w:hanging="360"/>
              <w:rPr>
                <w:rFonts w:ascii="Tahoma" w:cs="Tahoma" w:eastAsia="Tahoma" w:hAnsi="Tahoma"/>
                <w:i w:val="1"/>
                <w:sz w:val="15"/>
                <w:szCs w:val="15"/>
              </w:rPr>
            </w:pPr>
            <w:r w:rsidDel="00000000" w:rsidR="00000000" w:rsidRPr="00000000">
              <w:rPr>
                <w:rFonts w:ascii="Tahoma" w:cs="Tahoma" w:eastAsia="Tahoma" w:hAnsi="Tahoma"/>
                <w:sz w:val="15"/>
                <w:szCs w:val="15"/>
                <w:rtl w:val="0"/>
              </w:rPr>
              <w:t xml:space="preserve">Comprendre et apprendre différents </w:t>
            </w:r>
            <w:r w:rsidDel="00000000" w:rsidR="00000000" w:rsidRPr="00000000">
              <w:rPr>
                <w:rFonts w:ascii="Tahoma" w:cs="Tahoma" w:eastAsia="Tahoma" w:hAnsi="Tahoma"/>
                <w:i w:val="1"/>
                <w:sz w:val="15"/>
                <w:szCs w:val="15"/>
                <w:rtl w:val="0"/>
              </w:rPr>
              <w:t xml:space="preserve">frameworks front-end</w:t>
            </w:r>
          </w:p>
          <w:p w:rsidR="00000000" w:rsidDel="00000000" w:rsidP="00000000" w:rsidRDefault="00000000" w:rsidRPr="00000000" w14:paraId="00000083">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Utiliser des </w:t>
            </w:r>
            <w:r w:rsidDel="00000000" w:rsidR="00000000" w:rsidRPr="00000000">
              <w:rPr>
                <w:rFonts w:ascii="Tahoma" w:cs="Tahoma" w:eastAsia="Tahoma" w:hAnsi="Tahoma"/>
                <w:i w:val="1"/>
                <w:sz w:val="15"/>
                <w:szCs w:val="15"/>
                <w:rtl w:val="0"/>
              </w:rPr>
              <w:t xml:space="preserve">frameworks</w:t>
            </w:r>
            <w:r w:rsidDel="00000000" w:rsidR="00000000" w:rsidRPr="00000000">
              <w:rPr>
                <w:rFonts w:ascii="Tahoma" w:cs="Tahoma" w:eastAsia="Tahoma" w:hAnsi="Tahoma"/>
                <w:sz w:val="15"/>
                <w:szCs w:val="15"/>
                <w:rtl w:val="0"/>
              </w:rPr>
              <w:t xml:space="preserve"> </w:t>
            </w:r>
            <w:r w:rsidDel="00000000" w:rsidR="00000000" w:rsidRPr="00000000">
              <w:rPr>
                <w:rFonts w:ascii="Tahoma" w:cs="Tahoma" w:eastAsia="Tahoma" w:hAnsi="Tahoma"/>
                <w:i w:val="1"/>
                <w:sz w:val="15"/>
                <w:szCs w:val="15"/>
                <w:rtl w:val="0"/>
              </w:rPr>
              <w:t xml:space="preserve">front-end</w:t>
            </w:r>
            <w:r w:rsidDel="00000000" w:rsidR="00000000" w:rsidRPr="00000000">
              <w:rPr>
                <w:rtl w:val="0"/>
              </w:rPr>
            </w:r>
          </w:p>
          <w:p w:rsidR="00000000" w:rsidDel="00000000" w:rsidP="00000000" w:rsidRDefault="00000000" w:rsidRPr="00000000" w14:paraId="00000084">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les réseaux de livraison de contenu (CDN)</w:t>
            </w:r>
          </w:p>
        </w:tc>
        <w:tc>
          <w:tcPr>
            <w:vMerge w:val="restart"/>
            <w:tcMar>
              <w:top w:w="108.0" w:type="dxa"/>
              <w:bottom w:w="108.0" w:type="dxa"/>
            </w:tcMar>
            <w:vAlign w:val="center"/>
          </w:tcPr>
          <w:p w:rsidR="00000000" w:rsidDel="00000000" w:rsidP="00000000" w:rsidRDefault="00000000" w:rsidRPr="00000000" w14:paraId="00000085">
            <w:pPr>
              <w:tabs>
                <w:tab w:val="left" w:leader="none" w:pos="294"/>
              </w:tabs>
              <w:ind w:left="113" w:right="113" w:firstLine="0"/>
              <w:jc w:val="center"/>
              <w:rPr>
                <w:rFonts w:ascii="Tahoma" w:cs="Tahoma" w:eastAsia="Tahoma" w:hAnsi="Tahoma"/>
                <w:sz w:val="17"/>
                <w:szCs w:val="17"/>
              </w:rPr>
            </w:pPr>
            <w:r w:rsidDel="00000000" w:rsidR="00000000" w:rsidRPr="00000000">
              <w:rPr>
                <w:rFonts w:ascii="Tahoma" w:cs="Tahoma" w:eastAsia="Tahoma" w:hAnsi="Tahoma"/>
                <w:sz w:val="17"/>
                <w:szCs w:val="17"/>
                <w:rtl w:val="0"/>
              </w:rPr>
              <w:t xml:space="preserve">Travaux pratiques et examen intra</w:t>
            </w:r>
          </w:p>
        </w:tc>
        <w:tc>
          <w:tcPr>
            <w:vMerge w:val="restart"/>
            <w:tcMar>
              <w:top w:w="108.0" w:type="dxa"/>
              <w:bottom w:w="108.0" w:type="dxa"/>
            </w:tcMar>
            <w:vAlign w:val="center"/>
          </w:tcPr>
          <w:p w:rsidR="00000000" w:rsidDel="00000000" w:rsidP="00000000" w:rsidRDefault="00000000" w:rsidRPr="00000000" w14:paraId="00000086">
            <w:pPr>
              <w:tabs>
                <w:tab w:val="left" w:leader="none" w:pos="294"/>
              </w:tabs>
              <w:ind w:left="113" w:right="113" w:firstLine="0"/>
              <w:jc w:val="center"/>
              <w:rPr>
                <w:rFonts w:ascii="Tahoma" w:cs="Tahoma" w:eastAsia="Tahoma" w:hAnsi="Tahoma"/>
                <w:sz w:val="17"/>
                <w:szCs w:val="17"/>
              </w:rPr>
            </w:pPr>
            <w:r w:rsidDel="00000000" w:rsidR="00000000" w:rsidRPr="00000000">
              <w:rPr>
                <w:rFonts w:ascii="Tahoma" w:cs="Tahoma" w:eastAsia="Tahoma" w:hAnsi="Tahoma"/>
                <w:sz w:val="17"/>
                <w:szCs w:val="17"/>
                <w:rtl w:val="0"/>
              </w:rPr>
              <w:t xml:space="preserve">Épreuve terminale de cours</w:t>
            </w:r>
          </w:p>
        </w:tc>
      </w:tr>
      <w:tr>
        <w:trPr>
          <w:cantSplit w:val="0"/>
          <w:trHeight w:val="809" w:hRule="atLeast"/>
          <w:tblHeader w:val="0"/>
        </w:trPr>
        <w:tc>
          <w:tcPr>
            <w:vMerge w:val="continue"/>
            <w:tcMar>
              <w:top w:w="108.0" w:type="dxa"/>
              <w:bottom w:w="108.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7"/>
                <w:szCs w:val="17"/>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88">
            <w:pPr>
              <w:tabs>
                <w:tab w:val="left" w:leader="none" w:pos="294"/>
              </w:tabs>
              <w:rPr>
                <w:rFonts w:ascii="Tahoma" w:cs="Tahoma" w:eastAsia="Tahoma" w:hAnsi="Tahoma"/>
                <w:sz w:val="17"/>
                <w:szCs w:val="17"/>
              </w:rPr>
            </w:pPr>
            <w:r w:rsidDel="00000000" w:rsidR="00000000" w:rsidRPr="00000000">
              <w:rPr>
                <w:rFonts w:ascii="Tahoma" w:cs="Tahoma" w:eastAsia="Tahoma" w:hAnsi="Tahoma"/>
                <w:sz w:val="17"/>
                <w:szCs w:val="17"/>
                <w:rtl w:val="0"/>
              </w:rPr>
              <w:t xml:space="preserve">Langage JavaScript</w:t>
            </w:r>
          </w:p>
        </w:tc>
        <w:tc>
          <w:tcPr>
            <w:tcMar>
              <w:top w:w="108.0" w:type="dxa"/>
              <w:bottom w:w="108.0" w:type="dxa"/>
            </w:tcMar>
            <w:vAlign w:val="center"/>
          </w:tcPr>
          <w:p w:rsidR="00000000" w:rsidDel="00000000" w:rsidP="00000000" w:rsidRDefault="00000000" w:rsidRPr="00000000" w14:paraId="00000089">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 rôle du ECMAScript dans un contexte Web.</w:t>
            </w:r>
          </w:p>
          <w:p w:rsidR="00000000" w:rsidDel="00000000" w:rsidP="00000000" w:rsidRDefault="00000000" w:rsidRPr="00000000" w14:paraId="0000008A">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Décrire le langage ECMAScript.</w:t>
            </w:r>
          </w:p>
          <w:p w:rsidR="00000000" w:rsidDel="00000000" w:rsidP="00000000" w:rsidRDefault="00000000" w:rsidRPr="00000000" w14:paraId="0000008B">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Connaître la structure principale et les éléments de base du langage JavaScript.</w:t>
            </w:r>
          </w:p>
          <w:p w:rsidR="00000000" w:rsidDel="00000000" w:rsidP="00000000" w:rsidRDefault="00000000" w:rsidRPr="00000000" w14:paraId="0000008C">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Être en mesure de lier le JavaScript avec une interface Web pour la rendre dynamique.</w:t>
            </w:r>
          </w:p>
          <w:p w:rsidR="00000000" w:rsidDel="00000000" w:rsidP="00000000" w:rsidRDefault="00000000" w:rsidRPr="00000000" w14:paraId="0000008D">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Acquérir les principales instructions, les structures de contrôle et la syntaxe du JavaScript.</w:t>
            </w:r>
          </w:p>
          <w:p w:rsidR="00000000" w:rsidDel="00000000" w:rsidP="00000000" w:rsidRDefault="00000000" w:rsidRPr="00000000" w14:paraId="0000008E">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 DOM</w:t>
            </w:r>
          </w:p>
          <w:p w:rsidR="00000000" w:rsidDel="00000000" w:rsidP="00000000" w:rsidRDefault="00000000" w:rsidRPr="00000000" w14:paraId="0000008F">
            <w:pPr>
              <w:numPr>
                <w:ilvl w:val="0"/>
                <w:numId w:val="4"/>
              </w:numPr>
              <w:tabs>
                <w:tab w:val="left" w:leader="none" w:pos="438"/>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les écouteurs et les événements.</w:t>
            </w:r>
          </w:p>
        </w:tc>
        <w:tc>
          <w:tcPr>
            <w:vMerge w:val="continue"/>
            <w:tcMar>
              <w:top w:w="108.0" w:type="dxa"/>
              <w:bottom w:w="108.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c>
          <w:tcPr>
            <w:vMerge w:val="continue"/>
            <w:tcMar>
              <w:top w:w="108.0" w:type="dxa"/>
              <w:bottom w:w="108.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r>
      <w:tr>
        <w:trPr>
          <w:cantSplit w:val="0"/>
          <w:trHeight w:val="809" w:hRule="atLeast"/>
          <w:tblHeader w:val="0"/>
        </w:trPr>
        <w:tc>
          <w:tcPr>
            <w:vMerge w:val="continue"/>
            <w:tcMar>
              <w:top w:w="108.0" w:type="dxa"/>
              <w:bottom w:w="108.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93">
            <w:pPr>
              <w:tabs>
                <w:tab w:val="left" w:leader="none" w:pos="294"/>
              </w:tabs>
              <w:rPr>
                <w:rFonts w:ascii="Tahoma" w:cs="Tahoma" w:eastAsia="Tahoma" w:hAnsi="Tahoma"/>
                <w:sz w:val="17"/>
                <w:szCs w:val="17"/>
              </w:rPr>
            </w:pPr>
            <w:r w:rsidDel="00000000" w:rsidR="00000000" w:rsidRPr="00000000">
              <w:rPr>
                <w:rFonts w:ascii="Tahoma" w:cs="Tahoma" w:eastAsia="Tahoma" w:hAnsi="Tahoma"/>
                <w:sz w:val="17"/>
                <w:szCs w:val="17"/>
                <w:rtl w:val="0"/>
              </w:rPr>
              <w:t xml:space="preserve">Langage HTML et CSS</w:t>
            </w:r>
          </w:p>
        </w:tc>
        <w:tc>
          <w:tcPr>
            <w:tcMar>
              <w:top w:w="108.0" w:type="dxa"/>
              <w:bottom w:w="108.0" w:type="dxa"/>
            </w:tcMar>
            <w:vAlign w:val="center"/>
          </w:tcPr>
          <w:p w:rsidR="00000000" w:rsidDel="00000000" w:rsidP="00000000" w:rsidRDefault="00000000" w:rsidRPr="00000000" w14:paraId="00000094">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Utiliser des balises d’entête pour le développement mobile</w:t>
            </w:r>
          </w:p>
          <w:p w:rsidR="00000000" w:rsidDel="00000000" w:rsidP="00000000" w:rsidRDefault="00000000" w:rsidRPr="00000000" w14:paraId="00000095">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Utiliser des balises sémantiques d’HTML5</w:t>
            </w:r>
          </w:p>
          <w:p w:rsidR="00000000" w:rsidDel="00000000" w:rsidP="00000000" w:rsidRDefault="00000000" w:rsidRPr="00000000" w14:paraId="00000096">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 fonctionnement des </w:t>
            </w:r>
            <w:r w:rsidDel="00000000" w:rsidR="00000000" w:rsidRPr="00000000">
              <w:rPr>
                <w:rFonts w:ascii="Tahoma" w:cs="Tahoma" w:eastAsia="Tahoma" w:hAnsi="Tahoma"/>
                <w:i w:val="1"/>
                <w:sz w:val="15"/>
                <w:szCs w:val="15"/>
                <w:rtl w:val="0"/>
              </w:rPr>
              <w:t xml:space="preserve">frameworks front-end</w:t>
            </w:r>
            <w:r w:rsidDel="00000000" w:rsidR="00000000" w:rsidRPr="00000000">
              <w:rPr>
                <w:rtl w:val="0"/>
              </w:rPr>
            </w:r>
          </w:p>
          <w:p w:rsidR="00000000" w:rsidDel="00000000" w:rsidP="00000000" w:rsidRDefault="00000000" w:rsidRPr="00000000" w14:paraId="00000097">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Présentation du « box model » de dimensionnement CSS</w:t>
            </w:r>
          </w:p>
          <w:p w:rsidR="00000000" w:rsidDel="00000000" w:rsidP="00000000" w:rsidRDefault="00000000" w:rsidRPr="00000000" w14:paraId="00000098">
            <w:pPr>
              <w:numPr>
                <w:ilvl w:val="0"/>
                <w:numId w:val="4"/>
              </w:numPr>
              <w:tabs>
                <w:tab w:val="left" w:leader="none" w:pos="432"/>
              </w:tabs>
              <w:ind w:left="360" w:hanging="360"/>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Comprendre les </w:t>
            </w:r>
            <w:r w:rsidDel="00000000" w:rsidR="00000000" w:rsidRPr="00000000">
              <w:rPr>
                <w:rFonts w:ascii="Tahoma" w:cs="Tahoma" w:eastAsia="Tahoma" w:hAnsi="Tahoma"/>
                <w:i w:val="1"/>
                <w:sz w:val="15"/>
                <w:szCs w:val="15"/>
                <w:rtl w:val="0"/>
              </w:rPr>
              <w:t xml:space="preserve">resets</w:t>
            </w:r>
            <w:r w:rsidDel="00000000" w:rsidR="00000000" w:rsidRPr="00000000">
              <w:rPr>
                <w:rFonts w:ascii="Tahoma" w:cs="Tahoma" w:eastAsia="Tahoma" w:hAnsi="Tahoma"/>
                <w:sz w:val="15"/>
                <w:szCs w:val="15"/>
                <w:rtl w:val="0"/>
              </w:rPr>
              <w:t xml:space="preserve"> CSS</w:t>
            </w:r>
          </w:p>
        </w:tc>
        <w:tc>
          <w:tcPr>
            <w:vMerge w:val="continue"/>
            <w:tcMar>
              <w:top w:w="108.0" w:type="dxa"/>
              <w:bottom w:w="108.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c>
          <w:tcPr>
            <w:vMerge w:val="continue"/>
            <w:tcMar>
              <w:top w:w="108.0" w:type="dxa"/>
              <w:bottom w:w="108.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r>
    </w:tbl>
    <w:p w:rsidR="00000000" w:rsidDel="00000000" w:rsidP="00000000" w:rsidRDefault="00000000" w:rsidRPr="00000000" w14:paraId="0000009B">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tabs>
          <w:tab w:val="left" w:leader="none" w:pos="294"/>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D">
      <w:pPr>
        <w:tabs>
          <w:tab w:val="left" w:leader="none" w:pos="294"/>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tab/>
        <w:t xml:space="preserve">Approches pédagogiques</w:t>
      </w:r>
    </w:p>
    <w:p w:rsidR="00000000" w:rsidDel="00000000" w:rsidP="00000000" w:rsidRDefault="00000000" w:rsidRPr="00000000" w14:paraId="0000009E">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10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Cours magistraux et présentation d’exemples au tableau;</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10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Laboratoires;</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10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Exercices dirigés;</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10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Travaux pratiques.</w:t>
      </w:r>
    </w:p>
    <w:p w:rsidR="00000000" w:rsidDel="00000000" w:rsidP="00000000" w:rsidRDefault="00000000" w:rsidRPr="00000000" w14:paraId="000000A3">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tabs>
          <w:tab w:val="left" w:leader="none" w:pos="294"/>
        </w:tabs>
        <w:rPr>
          <w:rFonts w:ascii="Arial" w:cs="Arial" w:eastAsia="Arial" w:hAnsi="Arial"/>
          <w:b w:val="1"/>
          <w:color w:val="ff0000"/>
          <w:sz w:val="20"/>
          <w:szCs w:val="20"/>
        </w:rPr>
      </w:pPr>
      <w:r w:rsidDel="00000000" w:rsidR="00000000" w:rsidRPr="00000000">
        <w:br w:type="page"/>
      </w:r>
      <w:r w:rsidDel="00000000" w:rsidR="00000000" w:rsidRPr="00000000">
        <w:rPr>
          <w:rFonts w:ascii="Arial" w:cs="Arial" w:eastAsia="Arial" w:hAnsi="Arial"/>
          <w:b w:val="1"/>
          <w:sz w:val="20"/>
          <w:szCs w:val="20"/>
          <w:rtl w:val="0"/>
        </w:rPr>
        <w:t xml:space="preserve">5.</w:t>
        <w:tab/>
        <w:t xml:space="preserve">Déroulement du cours</w:t>
      </w:r>
      <w:r w:rsidDel="00000000" w:rsidR="00000000" w:rsidRPr="00000000">
        <w:rPr>
          <w:rtl w:val="0"/>
        </w:rPr>
      </w:r>
    </w:p>
    <w:p w:rsidR="00000000" w:rsidDel="00000000" w:rsidP="00000000" w:rsidRDefault="00000000" w:rsidRPr="00000000" w14:paraId="000000A5">
      <w:pPr>
        <w:tabs>
          <w:tab w:val="left" w:leader="none" w:pos="294"/>
        </w:tabs>
        <w:rPr>
          <w:rFonts w:ascii="Arial" w:cs="Arial" w:eastAsia="Arial" w:hAnsi="Arial"/>
          <w:sz w:val="20"/>
          <w:szCs w:val="20"/>
        </w:rPr>
      </w:pPr>
      <w:r w:rsidDel="00000000" w:rsidR="00000000" w:rsidRPr="00000000">
        <w:rPr>
          <w:rtl w:val="0"/>
        </w:rPr>
      </w:r>
    </w:p>
    <w:tbl>
      <w:tblPr>
        <w:tblStyle w:val="Table5"/>
        <w:tblW w:w="10009.0" w:type="dxa"/>
        <w:jc w:val="left"/>
        <w:tblInd w:w="57.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7"/>
        <w:gridCol w:w="6566"/>
        <w:gridCol w:w="1986"/>
        <w:tblGridChange w:id="0">
          <w:tblGrid>
            <w:gridCol w:w="1457"/>
            <w:gridCol w:w="6566"/>
            <w:gridCol w:w="1986"/>
          </w:tblGrid>
        </w:tblGridChange>
      </w:tblGrid>
      <w:tr>
        <w:trPr>
          <w:cantSplit w:val="0"/>
          <w:trHeight w:val="686" w:hRule="atLeast"/>
          <w:tblHeader w:val="0"/>
        </w:trPr>
        <w:tc>
          <w:tcPr>
            <w:shd w:fill="e0e0e0" w:val="clear"/>
            <w:tcMar>
              <w:top w:w="51.0" w:type="dxa"/>
              <w:left w:w="51.0" w:type="dxa"/>
              <w:bottom w:w="51.0" w:type="dxa"/>
              <w:right w:w="51.0" w:type="dxa"/>
            </w:tcMar>
            <w:vAlign w:val="center"/>
          </w:tcPr>
          <w:p w:rsidR="00000000" w:rsidDel="00000000" w:rsidP="00000000" w:rsidRDefault="00000000" w:rsidRPr="00000000" w14:paraId="000000A6">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Semaines ou périodes</w:t>
            </w:r>
          </w:p>
        </w:tc>
        <w:tc>
          <w:tcPr>
            <w:shd w:fill="e0e0e0" w:val="clear"/>
            <w:tcMar>
              <w:top w:w="51.0" w:type="dxa"/>
              <w:left w:w="51.0" w:type="dxa"/>
              <w:bottom w:w="51.0" w:type="dxa"/>
              <w:right w:w="51.0" w:type="dxa"/>
            </w:tcMar>
            <w:vAlign w:val="center"/>
          </w:tcPr>
          <w:p w:rsidR="00000000" w:rsidDel="00000000" w:rsidP="00000000" w:rsidRDefault="00000000" w:rsidRPr="00000000" w14:paraId="000000A7">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Contenu</w:t>
            </w:r>
          </w:p>
        </w:tc>
        <w:tc>
          <w:tcPr>
            <w:shd w:fill="e0e0e0" w:val="clear"/>
            <w:tcMar>
              <w:top w:w="51.0" w:type="dxa"/>
              <w:left w:w="51.0" w:type="dxa"/>
              <w:bottom w:w="51.0" w:type="dxa"/>
              <w:right w:w="51.0" w:type="dxa"/>
            </w:tcMar>
            <w:vAlign w:val="center"/>
          </w:tcPr>
          <w:p w:rsidR="00000000" w:rsidDel="00000000" w:rsidP="00000000" w:rsidRDefault="00000000" w:rsidRPr="00000000" w14:paraId="000000A8">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Activités d’apprentissage</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A9">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22 janvier </w:t>
            </w:r>
          </w:p>
          <w:p w:rsidR="00000000" w:rsidDel="00000000" w:rsidP="00000000" w:rsidRDefault="00000000" w:rsidRPr="00000000" w14:paraId="000000AA">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au </w:t>
            </w:r>
          </w:p>
          <w:p w:rsidR="00000000" w:rsidDel="00000000" w:rsidP="00000000" w:rsidRDefault="00000000" w:rsidRPr="00000000" w14:paraId="000000AB">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 février</w:t>
            </w:r>
          </w:p>
        </w:tc>
        <w:tc>
          <w:tcPr>
            <w:tcMar>
              <w:top w:w="51.0" w:type="dxa"/>
              <w:left w:w="51.0" w:type="dxa"/>
              <w:bottom w:w="51.0" w:type="dxa"/>
              <w:right w:w="51.0" w:type="dxa"/>
            </w:tcMar>
            <w:vAlign w:val="center"/>
          </w:tcPr>
          <w:p w:rsidR="00000000" w:rsidDel="00000000" w:rsidP="00000000" w:rsidRDefault="00000000" w:rsidRPr="00000000" w14:paraId="000000AC">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Introduction aux</w:t>
            </w:r>
            <w:r w:rsidDel="00000000" w:rsidR="00000000" w:rsidRPr="00000000">
              <w:rPr>
                <w:rFonts w:ascii="Tahoma" w:cs="Tahoma" w:eastAsia="Tahoma" w:hAnsi="Tahoma"/>
                <w:i w:val="1"/>
                <w:sz w:val="18"/>
                <w:szCs w:val="18"/>
                <w:rtl w:val="0"/>
              </w:rPr>
              <w:t xml:space="preserve"> frameworks front-end (Bootstrap)</w:t>
            </w:r>
            <w:r w:rsidDel="00000000" w:rsidR="00000000" w:rsidRPr="00000000">
              <w:rPr>
                <w:rtl w:val="0"/>
              </w:rPr>
            </w:r>
          </w:p>
          <w:p w:rsidR="00000000" w:rsidDel="00000000" w:rsidP="00000000" w:rsidRDefault="00000000" w:rsidRPr="00000000" w14:paraId="000000AD">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Système de </w:t>
            </w:r>
            <w:r w:rsidDel="00000000" w:rsidR="00000000" w:rsidRPr="00000000">
              <w:rPr>
                <w:rFonts w:ascii="Tahoma" w:cs="Tahoma" w:eastAsia="Tahoma" w:hAnsi="Tahoma"/>
                <w:i w:val="1"/>
                <w:sz w:val="18"/>
                <w:szCs w:val="18"/>
                <w:rtl w:val="0"/>
              </w:rPr>
              <w:t xml:space="preserve">grid</w:t>
            </w:r>
            <w:r w:rsidDel="00000000" w:rsidR="00000000" w:rsidRPr="00000000">
              <w:rPr>
                <w:rFonts w:ascii="Tahoma" w:cs="Tahoma" w:eastAsia="Tahoma" w:hAnsi="Tahoma"/>
                <w:sz w:val="18"/>
                <w:szCs w:val="18"/>
                <w:rtl w:val="0"/>
              </w:rPr>
              <w:t xml:space="preserve"> avec </w:t>
            </w:r>
            <w:r w:rsidDel="00000000" w:rsidR="00000000" w:rsidRPr="00000000">
              <w:rPr>
                <w:rFonts w:ascii="Tahoma" w:cs="Tahoma" w:eastAsia="Tahoma" w:hAnsi="Tahoma"/>
                <w:i w:val="1"/>
                <w:sz w:val="18"/>
                <w:szCs w:val="18"/>
                <w:rtl w:val="0"/>
              </w:rPr>
              <w:t xml:space="preserve">Bootstrap</w:t>
            </w:r>
            <w:r w:rsidDel="00000000" w:rsidR="00000000" w:rsidRPr="00000000">
              <w:rPr>
                <w:rtl w:val="0"/>
              </w:rPr>
            </w:r>
          </w:p>
          <w:p w:rsidR="00000000" w:rsidDel="00000000" w:rsidP="00000000" w:rsidRDefault="00000000" w:rsidRPr="00000000" w14:paraId="000000AE">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Priorité des sélecteurs CSS et redéfinition des styles CSS</w:t>
            </w:r>
          </w:p>
          <w:p w:rsidR="00000000" w:rsidDel="00000000" w:rsidP="00000000" w:rsidRDefault="00000000" w:rsidRPr="00000000" w14:paraId="000000AF">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Explication du fonctionnement d’un </w:t>
            </w:r>
            <w:r w:rsidDel="00000000" w:rsidR="00000000" w:rsidRPr="00000000">
              <w:rPr>
                <w:rFonts w:ascii="Tahoma" w:cs="Tahoma" w:eastAsia="Tahoma" w:hAnsi="Tahoma"/>
                <w:i w:val="1"/>
                <w:sz w:val="18"/>
                <w:szCs w:val="18"/>
                <w:rtl w:val="0"/>
              </w:rPr>
              <w:t xml:space="preserve">framework front-end</w:t>
            </w:r>
            <w:r w:rsidDel="00000000" w:rsidR="00000000" w:rsidRPr="00000000">
              <w:rPr>
                <w:rtl w:val="0"/>
              </w:rPr>
            </w:r>
          </w:p>
          <w:p w:rsidR="00000000" w:rsidDel="00000000" w:rsidP="00000000" w:rsidRDefault="00000000" w:rsidRPr="00000000" w14:paraId="000000B0">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Les composants </w:t>
            </w:r>
            <w:r w:rsidDel="00000000" w:rsidR="00000000" w:rsidRPr="00000000">
              <w:rPr>
                <w:rFonts w:ascii="Tahoma" w:cs="Tahoma" w:eastAsia="Tahoma" w:hAnsi="Tahoma"/>
                <w:i w:val="1"/>
                <w:sz w:val="18"/>
                <w:szCs w:val="18"/>
                <w:rtl w:val="0"/>
              </w:rPr>
              <w:t xml:space="preserve">Bootstrap</w:t>
            </w:r>
            <w:r w:rsidDel="00000000" w:rsidR="00000000" w:rsidRPr="00000000">
              <w:rPr>
                <w:rtl w:val="0"/>
              </w:rPr>
            </w:r>
          </w:p>
          <w:p w:rsidR="00000000" w:rsidDel="00000000" w:rsidP="00000000" w:rsidRDefault="00000000" w:rsidRPr="00000000" w14:paraId="000000B1">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Analyse de sites existants (ergonomie, couleur, espacement, etc.)</w:t>
            </w:r>
          </w:p>
          <w:p w:rsidR="00000000" w:rsidDel="00000000" w:rsidP="00000000" w:rsidRDefault="00000000" w:rsidRPr="00000000" w14:paraId="000000B2">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CSS avancé</w:t>
            </w:r>
          </w:p>
        </w:tc>
        <w:tc>
          <w:tcPr>
            <w:tcMar>
              <w:top w:w="51.0" w:type="dxa"/>
              <w:left w:w="51.0" w:type="dxa"/>
              <w:bottom w:w="51.0" w:type="dxa"/>
              <w:right w:w="51.0" w:type="dxa"/>
            </w:tcMar>
            <w:vAlign w:val="center"/>
          </w:tcPr>
          <w:p w:rsidR="00000000" w:rsidDel="00000000" w:rsidP="00000000" w:rsidRDefault="00000000" w:rsidRPr="00000000" w14:paraId="000000B3">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TP #1</w:t>
            </w:r>
          </w:p>
          <w:p w:rsidR="00000000" w:rsidDel="00000000" w:rsidP="00000000" w:rsidRDefault="00000000" w:rsidRPr="00000000" w14:paraId="000000B4">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Exercices</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B5">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 février </w:t>
            </w:r>
          </w:p>
          <w:p w:rsidR="00000000" w:rsidDel="00000000" w:rsidP="00000000" w:rsidRDefault="00000000" w:rsidRPr="00000000" w14:paraId="000000B6">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au </w:t>
            </w:r>
          </w:p>
          <w:p w:rsidR="00000000" w:rsidDel="00000000" w:rsidP="00000000" w:rsidRDefault="00000000" w:rsidRPr="00000000" w14:paraId="000000B7">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4 mars</w:t>
            </w:r>
          </w:p>
        </w:tc>
        <w:tc>
          <w:tcPr>
            <w:tcMar>
              <w:top w:w="51.0" w:type="dxa"/>
              <w:left w:w="51.0" w:type="dxa"/>
              <w:bottom w:w="51.0" w:type="dxa"/>
              <w:right w:w="51.0" w:type="dxa"/>
            </w:tcMar>
            <w:vAlign w:val="center"/>
          </w:tcPr>
          <w:p w:rsidR="00000000" w:rsidDel="00000000" w:rsidP="00000000" w:rsidRDefault="00000000" w:rsidRPr="00000000" w14:paraId="000000B8">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Introduction à la syntaxe du JavaScript (variables, fonctions, etc.)</w:t>
            </w:r>
          </w:p>
          <w:p w:rsidR="00000000" w:rsidDel="00000000" w:rsidP="00000000" w:rsidRDefault="00000000" w:rsidRPr="00000000" w14:paraId="000000B9">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L’environnement développement</w:t>
            </w:r>
          </w:p>
          <w:p w:rsidR="00000000" w:rsidDel="00000000" w:rsidP="00000000" w:rsidRDefault="00000000" w:rsidRPr="00000000" w14:paraId="000000BA">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Les outils du navigateur et la console</w:t>
            </w:r>
          </w:p>
          <w:p w:rsidR="00000000" w:rsidDel="00000000" w:rsidP="00000000" w:rsidRDefault="00000000" w:rsidRPr="00000000" w14:paraId="000000BB">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Introduction et manipulation du DOM</w:t>
            </w:r>
          </w:p>
        </w:tc>
        <w:tc>
          <w:tcPr>
            <w:tcMar>
              <w:top w:w="51.0" w:type="dxa"/>
              <w:left w:w="51.0" w:type="dxa"/>
              <w:bottom w:w="51.0" w:type="dxa"/>
              <w:right w:w="51.0" w:type="dxa"/>
            </w:tcMar>
            <w:vAlign w:val="center"/>
          </w:tcPr>
          <w:p w:rsidR="00000000" w:rsidDel="00000000" w:rsidP="00000000" w:rsidRDefault="00000000" w:rsidRPr="00000000" w14:paraId="000000BC">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TP #2</w:t>
            </w:r>
          </w:p>
          <w:p w:rsidR="00000000" w:rsidDel="00000000" w:rsidP="00000000" w:rsidRDefault="00000000" w:rsidRPr="00000000" w14:paraId="000000BD">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Exercices</w:t>
            </w:r>
          </w:p>
        </w:tc>
      </w:tr>
      <w:tr>
        <w:trPr>
          <w:cantSplit w:val="0"/>
          <w:trHeight w:val="420" w:hRule="atLeast"/>
          <w:tblHeader w:val="0"/>
        </w:trPr>
        <w:tc>
          <w:tcPr>
            <w:shd w:fill="d9d9d9" w:val="clear"/>
            <w:tcMar>
              <w:top w:w="51.0" w:type="dxa"/>
              <w:left w:w="51.0" w:type="dxa"/>
              <w:bottom w:w="51.0" w:type="dxa"/>
              <w:right w:w="51.0" w:type="dxa"/>
            </w:tcMar>
            <w:vAlign w:val="center"/>
          </w:tcPr>
          <w:p w:rsidR="00000000" w:rsidDel="00000000" w:rsidP="00000000" w:rsidRDefault="00000000" w:rsidRPr="00000000" w14:paraId="000000BE">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11 mars</w:t>
            </w:r>
          </w:p>
        </w:tc>
        <w:tc>
          <w:tcPr>
            <w:shd w:fill="d9d9d9" w:val="clear"/>
            <w:tcMar>
              <w:top w:w="51.0" w:type="dxa"/>
              <w:left w:w="51.0" w:type="dxa"/>
              <w:bottom w:w="51.0" w:type="dxa"/>
              <w:right w:w="51.0" w:type="dxa"/>
            </w:tcMar>
            <w:vAlign w:val="center"/>
          </w:tcPr>
          <w:p w:rsidR="00000000" w:rsidDel="00000000" w:rsidP="00000000" w:rsidRDefault="00000000" w:rsidRPr="00000000" w14:paraId="000000BF">
            <w:pPr>
              <w:numPr>
                <w:ilvl w:val="0"/>
                <w:numId w:val="5"/>
              </w:numPr>
              <w:tabs>
                <w:tab w:val="left" w:leader="none" w:pos="415"/>
              </w:tabs>
              <w:ind w:left="415" w:hanging="36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Semaine d’aide à la réussite (pas de cours)</w:t>
            </w:r>
          </w:p>
        </w:tc>
        <w:tc>
          <w:tcPr>
            <w:shd w:fill="d9d9d9" w:val="clear"/>
            <w:tcMar>
              <w:top w:w="51.0" w:type="dxa"/>
              <w:left w:w="51.0" w:type="dxa"/>
              <w:bottom w:w="51.0" w:type="dxa"/>
              <w:right w:w="51.0" w:type="dxa"/>
            </w:tcMar>
            <w:vAlign w:val="center"/>
          </w:tcPr>
          <w:p w:rsidR="00000000" w:rsidDel="00000000" w:rsidP="00000000" w:rsidRDefault="00000000" w:rsidRPr="00000000" w14:paraId="000000C0">
            <w:pPr>
              <w:tabs>
                <w:tab w:val="left" w:leader="none" w:pos="294"/>
              </w:tabs>
              <w:rPr>
                <w:rFonts w:ascii="Tahoma" w:cs="Tahoma" w:eastAsia="Tahoma" w:hAnsi="Tahoma"/>
                <w:sz w:val="18"/>
                <w:szCs w:val="18"/>
              </w:rPr>
            </w:pPr>
            <w:r w:rsidDel="00000000" w:rsidR="00000000" w:rsidRPr="00000000">
              <w:rPr>
                <w:rtl w:val="0"/>
              </w:rPr>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C1">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 mars</w:t>
            </w:r>
          </w:p>
        </w:tc>
        <w:tc>
          <w:tcPr>
            <w:tcMar>
              <w:top w:w="51.0" w:type="dxa"/>
              <w:left w:w="51.0" w:type="dxa"/>
              <w:bottom w:w="51.0" w:type="dxa"/>
              <w:right w:w="51.0" w:type="dxa"/>
            </w:tcMar>
            <w:vAlign w:val="center"/>
          </w:tcPr>
          <w:p w:rsidR="00000000" w:rsidDel="00000000" w:rsidP="00000000" w:rsidRDefault="00000000" w:rsidRPr="00000000" w14:paraId="000000C2">
            <w:pPr>
              <w:numPr>
                <w:ilvl w:val="0"/>
                <w:numId w:val="5"/>
              </w:numPr>
              <w:tabs>
                <w:tab w:val="left" w:leader="none" w:pos="415"/>
              </w:tabs>
              <w:ind w:left="360"/>
              <w:rPr>
                <w:rFonts w:ascii="Tahoma" w:cs="Tahoma" w:eastAsia="Tahoma" w:hAnsi="Tahoma"/>
                <w:sz w:val="18"/>
                <w:szCs w:val="18"/>
              </w:rPr>
            </w:pPr>
            <w:r w:rsidDel="00000000" w:rsidR="00000000" w:rsidRPr="00000000">
              <w:rPr>
                <w:rFonts w:ascii="Tahoma" w:cs="Tahoma" w:eastAsia="Tahoma" w:hAnsi="Tahoma"/>
                <w:sz w:val="18"/>
                <w:szCs w:val="18"/>
                <w:rtl w:val="0"/>
              </w:rPr>
              <w:t xml:space="preserve">Introduction aux écouteurs et les événements</w:t>
            </w:r>
          </w:p>
          <w:p w:rsidR="00000000" w:rsidDel="00000000" w:rsidP="00000000" w:rsidRDefault="00000000" w:rsidRPr="00000000" w14:paraId="000000C3">
            <w:pPr>
              <w:numPr>
                <w:ilvl w:val="0"/>
                <w:numId w:val="5"/>
              </w:numPr>
              <w:tabs>
                <w:tab w:val="left" w:leader="none" w:pos="415"/>
              </w:tabs>
              <w:ind w:left="360"/>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Modifications avancées du DOM</w:t>
            </w:r>
          </w:p>
        </w:tc>
        <w:tc>
          <w:tcPr>
            <w:tcMar>
              <w:top w:w="51.0" w:type="dxa"/>
              <w:left w:w="51.0" w:type="dxa"/>
              <w:bottom w:w="51.0" w:type="dxa"/>
              <w:right w:w="51.0" w:type="dxa"/>
            </w:tcMar>
            <w:vAlign w:val="center"/>
          </w:tcPr>
          <w:p w:rsidR="00000000" w:rsidDel="00000000" w:rsidP="00000000" w:rsidRDefault="00000000" w:rsidRPr="00000000" w14:paraId="000000C4">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TP #3</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C5">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 mars</w:t>
            </w:r>
          </w:p>
          <w:p w:rsidR="00000000" w:rsidDel="00000000" w:rsidP="00000000" w:rsidRDefault="00000000" w:rsidRPr="00000000" w14:paraId="000000C6">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au</w:t>
            </w:r>
          </w:p>
          <w:p w:rsidR="00000000" w:rsidDel="00000000" w:rsidP="00000000" w:rsidRDefault="00000000" w:rsidRPr="00000000" w14:paraId="000000C7">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29 avril</w:t>
            </w:r>
          </w:p>
        </w:tc>
        <w:tc>
          <w:tcPr>
            <w:tcMar>
              <w:top w:w="51.0" w:type="dxa"/>
              <w:left w:w="51.0" w:type="dxa"/>
              <w:bottom w:w="51.0" w:type="dxa"/>
              <w:right w:w="51.0" w:type="dxa"/>
            </w:tcMar>
            <w:vAlign w:val="center"/>
          </w:tcPr>
          <w:p w:rsidR="00000000" w:rsidDel="00000000" w:rsidP="00000000" w:rsidRDefault="00000000" w:rsidRPr="00000000" w14:paraId="000000C8">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Présentation de vos TP #2 et temps de travail pour le TP #3</w:t>
            </w:r>
          </w:p>
          <w:p w:rsidR="00000000" w:rsidDel="00000000" w:rsidP="00000000" w:rsidRDefault="00000000" w:rsidRPr="00000000" w14:paraId="000000C9">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Les tableaux et les objets littéraux</w:t>
            </w:r>
          </w:p>
          <w:p w:rsidR="00000000" w:rsidDel="00000000" w:rsidP="00000000" w:rsidRDefault="00000000" w:rsidRPr="00000000" w14:paraId="000000CA">
            <w:pPr>
              <w:numPr>
                <w:ilvl w:val="0"/>
                <w:numId w:val="5"/>
              </w:numPr>
              <w:tabs>
                <w:tab w:val="left" w:leader="none" w:pos="415"/>
              </w:tabs>
              <w:ind w:left="415" w:hanging="360"/>
              <w:rPr>
                <w:rFonts w:ascii="Tahoma" w:cs="Tahoma" w:eastAsia="Tahoma" w:hAnsi="Tahoma"/>
                <w:sz w:val="18"/>
                <w:szCs w:val="18"/>
              </w:rPr>
            </w:pPr>
            <w:r w:rsidDel="00000000" w:rsidR="00000000" w:rsidRPr="00000000">
              <w:rPr>
                <w:rFonts w:ascii="Tahoma" w:cs="Tahoma" w:eastAsia="Tahoma" w:hAnsi="Tahoma"/>
                <w:sz w:val="18"/>
                <w:szCs w:val="18"/>
                <w:rtl w:val="0"/>
              </w:rPr>
              <w:t xml:space="preserve">Les bonnes pratiques en JavaScript (événements, code, etc.)</w:t>
            </w:r>
          </w:p>
          <w:p w:rsidR="00000000" w:rsidDel="00000000" w:rsidP="00000000" w:rsidRDefault="00000000" w:rsidRPr="00000000" w14:paraId="000000CB">
            <w:pPr>
              <w:numPr>
                <w:ilvl w:val="0"/>
                <w:numId w:val="5"/>
              </w:numPr>
              <w:tabs>
                <w:tab w:val="left" w:leader="none" w:pos="415"/>
              </w:tabs>
              <w:ind w:left="415" w:hanging="360"/>
              <w:rPr>
                <w:rFonts w:ascii="Tahoma" w:cs="Tahoma" w:eastAsia="Tahoma" w:hAnsi="Tahoma"/>
                <w:b w:val="1"/>
                <w:sz w:val="18"/>
                <w:szCs w:val="18"/>
              </w:rPr>
            </w:pPr>
            <w:r w:rsidDel="00000000" w:rsidR="00000000" w:rsidRPr="00000000">
              <w:rPr>
                <w:rFonts w:ascii="Tahoma" w:cs="Tahoma" w:eastAsia="Tahoma" w:hAnsi="Tahoma"/>
                <w:sz w:val="18"/>
                <w:szCs w:val="18"/>
                <w:rtl w:val="0"/>
              </w:rPr>
              <w:t xml:space="preserve">Introduction aux modules ES6</w:t>
            </w:r>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CC">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TP #4</w:t>
            </w:r>
          </w:p>
          <w:p w:rsidR="00000000" w:rsidDel="00000000" w:rsidP="00000000" w:rsidRDefault="00000000" w:rsidRPr="00000000" w14:paraId="000000CD">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TP #5</w:t>
            </w:r>
          </w:p>
          <w:p w:rsidR="00000000" w:rsidDel="00000000" w:rsidP="00000000" w:rsidRDefault="00000000" w:rsidRPr="00000000" w14:paraId="000000CE">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Exercices</w:t>
            </w:r>
          </w:p>
          <w:p w:rsidR="00000000" w:rsidDel="00000000" w:rsidP="00000000" w:rsidRDefault="00000000" w:rsidRPr="00000000" w14:paraId="000000CF">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D0">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 mai</w:t>
            </w:r>
          </w:p>
        </w:tc>
        <w:tc>
          <w:tcPr>
            <w:tcMar>
              <w:top w:w="51.0" w:type="dxa"/>
              <w:left w:w="51.0" w:type="dxa"/>
              <w:bottom w:w="51.0" w:type="dxa"/>
              <w:right w:w="51.0" w:type="dxa"/>
            </w:tcMar>
            <w:vAlign w:val="center"/>
          </w:tcPr>
          <w:p w:rsidR="00000000" w:rsidDel="00000000" w:rsidP="00000000" w:rsidRDefault="00000000" w:rsidRPr="00000000" w14:paraId="000000D1">
            <w:pPr>
              <w:tabs>
                <w:tab w:val="left" w:leader="none" w:pos="415"/>
              </w:tabs>
              <w:ind w:left="55" w:firstLine="0"/>
              <w:rPr>
                <w:rFonts w:ascii="Tahoma" w:cs="Tahoma" w:eastAsia="Tahoma" w:hAnsi="Tahoma"/>
                <w:i w:val="1"/>
                <w:sz w:val="18"/>
                <w:szCs w:val="18"/>
              </w:rPr>
            </w:pPr>
            <w:r w:rsidDel="00000000" w:rsidR="00000000" w:rsidRPr="00000000">
              <w:rPr>
                <w:rFonts w:ascii="Tahoma" w:cs="Tahoma" w:eastAsia="Tahoma" w:hAnsi="Tahoma"/>
                <w:sz w:val="18"/>
                <w:szCs w:val="18"/>
                <w:rtl w:val="0"/>
              </w:rPr>
              <w:t xml:space="preserve">Révision pour l’examen</w:t>
            </w:r>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D2">
            <w:pPr>
              <w:tabs>
                <w:tab w:val="left" w:leader="none" w:pos="294"/>
              </w:tabs>
              <w:jc w:val="center"/>
              <w:rPr>
                <w:rFonts w:ascii="Tahoma" w:cs="Tahoma" w:eastAsia="Tahoma" w:hAnsi="Tahoma"/>
                <w:b w:val="1"/>
                <w:sz w:val="18"/>
                <w:szCs w:val="18"/>
              </w:rPr>
            </w:pPr>
            <w:r w:rsidDel="00000000" w:rsidR="00000000" w:rsidRPr="00000000">
              <w:rPr>
                <w:rtl w:val="0"/>
              </w:rPr>
            </w:r>
          </w:p>
        </w:tc>
      </w:tr>
      <w:tr>
        <w:trPr>
          <w:cantSplit w:val="0"/>
          <w:trHeight w:val="612" w:hRule="atLeast"/>
          <w:tblHeader w:val="0"/>
        </w:trPr>
        <w:tc>
          <w:tcPr>
            <w:tcBorders>
              <w:bottom w:color="000000" w:space="0" w:sz="4" w:val="single"/>
            </w:tcBorders>
            <w:tcMar>
              <w:top w:w="51.0" w:type="dxa"/>
              <w:left w:w="51.0" w:type="dxa"/>
              <w:bottom w:w="51.0" w:type="dxa"/>
              <w:right w:w="51.0" w:type="dxa"/>
            </w:tcMar>
            <w:vAlign w:val="center"/>
          </w:tcPr>
          <w:p w:rsidR="00000000" w:rsidDel="00000000" w:rsidP="00000000" w:rsidRDefault="00000000" w:rsidRPr="00000000" w14:paraId="000000D3">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Semaine d’examens</w:t>
            </w:r>
          </w:p>
        </w:tc>
        <w:tc>
          <w:tcPr>
            <w:tcBorders>
              <w:bottom w:color="000000" w:space="0" w:sz="4" w:val="single"/>
            </w:tcBorders>
            <w:tcMar>
              <w:top w:w="51.0" w:type="dxa"/>
              <w:left w:w="51.0" w:type="dxa"/>
              <w:bottom w:w="51.0" w:type="dxa"/>
              <w:right w:w="51.0" w:type="dxa"/>
            </w:tcMar>
            <w:vAlign w:val="center"/>
          </w:tcPr>
          <w:p w:rsidR="00000000" w:rsidDel="00000000" w:rsidP="00000000" w:rsidRDefault="00000000" w:rsidRPr="00000000" w14:paraId="000000D4">
            <w:pPr>
              <w:tabs>
                <w:tab w:val="left" w:leader="none" w:pos="415"/>
              </w:tabs>
              <w:ind w:left="55"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Examen</w:t>
            </w:r>
          </w:p>
        </w:tc>
        <w:tc>
          <w:tcPr>
            <w:tcBorders>
              <w:bottom w:color="000000" w:space="0" w:sz="4" w:val="single"/>
            </w:tcBorders>
            <w:tcMar>
              <w:top w:w="51.0" w:type="dxa"/>
              <w:left w:w="51.0" w:type="dxa"/>
              <w:bottom w:w="51.0" w:type="dxa"/>
              <w:right w:w="51.0" w:type="dxa"/>
            </w:tcMar>
            <w:vAlign w:val="center"/>
          </w:tcPr>
          <w:p w:rsidR="00000000" w:rsidDel="00000000" w:rsidP="00000000" w:rsidRDefault="00000000" w:rsidRPr="00000000" w14:paraId="000000D5">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Épreuve terminale </w:t>
            </w:r>
          </w:p>
        </w:tc>
      </w:tr>
    </w:tbl>
    <w:p w:rsidR="00000000" w:rsidDel="00000000" w:rsidP="00000000" w:rsidRDefault="00000000" w:rsidRPr="00000000" w14:paraId="000000D6">
      <w:pPr>
        <w:tabs>
          <w:tab w:val="left" w:leader="none" w:pos="294"/>
        </w:tabs>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D7">
      <w:pPr>
        <w:tabs>
          <w:tab w:val="left" w:leader="none" w:pos="294"/>
        </w:tabs>
        <w:rPr>
          <w:rFonts w:ascii="Tahoma" w:cs="Tahoma" w:eastAsia="Tahoma" w:hAnsi="Tahoma"/>
          <w:sz w:val="20"/>
          <w:szCs w:val="20"/>
          <w:u w:val="single"/>
        </w:rPr>
      </w:pPr>
      <w:r w:rsidDel="00000000" w:rsidR="00000000" w:rsidRPr="00000000">
        <w:rPr>
          <w:rFonts w:ascii="Tahoma" w:cs="Tahoma" w:eastAsia="Tahoma" w:hAnsi="Tahoma"/>
          <w:sz w:val="20"/>
          <w:szCs w:val="20"/>
          <w:u w:val="single"/>
          <w:rtl w:val="0"/>
        </w:rPr>
        <w:t xml:space="preserve">Notes à l’horaire</w:t>
      </w:r>
    </w:p>
    <w:p w:rsidR="00000000" w:rsidDel="00000000" w:rsidP="00000000" w:rsidRDefault="00000000" w:rsidRPr="00000000" w14:paraId="000000D8">
      <w:pPr>
        <w:tabs>
          <w:tab w:val="left" w:leader="none" w:pos="294"/>
        </w:tabs>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720"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Semaine du 1</w:t>
      </w:r>
      <w:r w:rsidDel="00000000" w:rsidR="00000000" w:rsidRPr="00000000">
        <w:rPr>
          <w:rFonts w:ascii="Tahoma" w:cs="Tahoma" w:eastAsia="Tahoma" w:hAnsi="Tahoma"/>
          <w:sz w:val="20"/>
          <w:szCs w:val="20"/>
          <w:rtl w:val="0"/>
        </w:rPr>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mars : Semaine d’aide à la réussite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720"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r w:rsidDel="00000000" w:rsidR="00000000" w:rsidRPr="00000000">
        <w:rPr>
          <w:rFonts w:ascii="Tahoma" w:cs="Tahoma" w:eastAsia="Tahoma" w:hAnsi="Tahoma"/>
          <w:sz w:val="20"/>
          <w:szCs w:val="20"/>
          <w:rtl w:val="0"/>
        </w:rPr>
        <w:t xml:space="preserve">5</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mai : Épreuve uniforme de langue (pas de cours)</w:t>
      </w:r>
    </w:p>
    <w:p w:rsidR="00000000" w:rsidDel="00000000" w:rsidP="00000000" w:rsidRDefault="00000000" w:rsidRPr="00000000" w14:paraId="000000DB">
      <w:pPr>
        <w:tabs>
          <w:tab w:val="left" w:leader="none" w:pos="294"/>
        </w:tabs>
        <w:jc w:val="both"/>
        <w:rPr>
          <w:rFonts w:ascii="Arial" w:cs="Arial" w:eastAsia="Arial" w:hAnsi="Arial"/>
          <w:b w:val="1"/>
          <w:sz w:val="20"/>
          <w:szCs w:val="20"/>
        </w:rPr>
      </w:pPr>
      <w:r w:rsidDel="00000000" w:rsidR="00000000" w:rsidRPr="00000000">
        <w:br w:type="page"/>
      </w:r>
      <w:r w:rsidDel="00000000" w:rsidR="00000000" w:rsidRPr="00000000">
        <w:rPr>
          <w:rFonts w:ascii="Arial" w:cs="Arial" w:eastAsia="Arial" w:hAnsi="Arial"/>
          <w:b w:val="1"/>
          <w:sz w:val="20"/>
          <w:szCs w:val="20"/>
          <w:rtl w:val="0"/>
        </w:rPr>
        <w:t xml:space="preserve">6.</w:t>
        <w:tab/>
        <w:t xml:space="preserve">Évaluation</w:t>
      </w:r>
    </w:p>
    <w:p w:rsidR="00000000" w:rsidDel="00000000" w:rsidP="00000000" w:rsidRDefault="00000000" w:rsidRPr="00000000" w14:paraId="000000DC">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tabs>
          <w:tab w:val="left" w:leader="none" w:pos="294"/>
        </w:tabs>
        <w:rPr>
          <w:rFonts w:ascii="Arial" w:cs="Arial" w:eastAsia="Arial" w:hAnsi="Arial"/>
          <w:sz w:val="22"/>
          <w:szCs w:val="22"/>
        </w:rPr>
      </w:pPr>
      <w:r w:rsidDel="00000000" w:rsidR="00000000" w:rsidRPr="00000000">
        <w:rPr>
          <w:rFonts w:ascii="Arial" w:cs="Arial" w:eastAsia="Arial" w:hAnsi="Arial"/>
          <w:sz w:val="22"/>
          <w:szCs w:val="22"/>
          <w:rtl w:val="0"/>
        </w:rPr>
        <w:t xml:space="preserve">A-</w:t>
        <w:tab/>
        <w:t xml:space="preserve">Modalités de l’évaluation formative</w:t>
      </w:r>
    </w:p>
    <w:p w:rsidR="00000000" w:rsidDel="00000000" w:rsidP="00000000" w:rsidRDefault="00000000" w:rsidRPr="00000000" w14:paraId="000000DE">
      <w:pPr>
        <w:tabs>
          <w:tab w:val="left" w:leader="none" w:pos="294"/>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0DF">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formative a pour but la formation de l’étudiant. Elle se fait tout au long de la session et permet d’identifier les acquis et les difficultés rencontrées et de prescrire, s’il y a lieu, les correctifs appropriés avant les évaluations sommatives.</w:t>
      </w:r>
    </w:p>
    <w:p w:rsidR="00000000" w:rsidDel="00000000" w:rsidP="00000000" w:rsidRDefault="00000000" w:rsidRPr="00000000" w14:paraId="000000E0">
      <w:pPr>
        <w:tabs>
          <w:tab w:val="left" w:leader="none" w:pos="280"/>
        </w:tabs>
        <w:ind w:left="2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formative est étroitement liée à l’ensemble de la démarche du cours. À l’aide de questionnements fréquents en début de cours et d’exercices réalisés tant à l’intérieur qu’à l’extérieur des périodes de cours, vous serez en mesure de valider vos acquis.</w:t>
      </w:r>
    </w:p>
    <w:p w:rsidR="00000000" w:rsidDel="00000000" w:rsidP="00000000" w:rsidRDefault="00000000" w:rsidRPr="00000000" w14:paraId="000000E2">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tabs>
          <w:tab w:val="left" w:leader="none" w:pos="280"/>
        </w:tabs>
        <w:rPr>
          <w:rFonts w:ascii="Arial" w:cs="Arial" w:eastAsia="Arial" w:hAnsi="Arial"/>
          <w:sz w:val="22"/>
          <w:szCs w:val="22"/>
        </w:rPr>
      </w:pPr>
      <w:r w:rsidDel="00000000" w:rsidR="00000000" w:rsidRPr="00000000">
        <w:rPr>
          <w:rFonts w:ascii="Arial" w:cs="Arial" w:eastAsia="Arial" w:hAnsi="Arial"/>
          <w:sz w:val="22"/>
          <w:szCs w:val="22"/>
          <w:rtl w:val="0"/>
        </w:rPr>
        <w:t xml:space="preserve">B-</w:t>
        <w:tab/>
        <w:t xml:space="preserve">Description des activités d’évaluation sommative</w:t>
      </w:r>
    </w:p>
    <w:p w:rsidR="00000000" w:rsidDel="00000000" w:rsidP="00000000" w:rsidRDefault="00000000" w:rsidRPr="00000000" w14:paraId="000000E4">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0E5">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sommative sanctionne la maîtrise des critères de performance associés aux compétences abordées dans le cours.</w:t>
      </w:r>
    </w:p>
    <w:p w:rsidR="00000000" w:rsidDel="00000000" w:rsidP="00000000" w:rsidRDefault="00000000" w:rsidRPr="00000000" w14:paraId="000000E6">
      <w:pPr>
        <w:tabs>
          <w:tab w:val="left" w:leader="none" w:pos="280"/>
        </w:tabs>
        <w:rPr>
          <w:rFonts w:ascii="Arial" w:cs="Arial" w:eastAsia="Arial" w:hAnsi="Arial"/>
          <w:sz w:val="20"/>
          <w:szCs w:val="20"/>
        </w:rPr>
      </w:pPr>
      <w:r w:rsidDel="00000000" w:rsidR="00000000" w:rsidRPr="00000000">
        <w:rPr>
          <w:rtl w:val="0"/>
        </w:rPr>
      </w:r>
    </w:p>
    <w:tbl>
      <w:tblPr>
        <w:tblStyle w:val="Table6"/>
        <w:tblW w:w="999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56"/>
        <w:gridCol w:w="1939"/>
        <w:gridCol w:w="1534"/>
        <w:gridCol w:w="3766"/>
        <w:tblGridChange w:id="0">
          <w:tblGrid>
            <w:gridCol w:w="2756"/>
            <w:gridCol w:w="1939"/>
            <w:gridCol w:w="1534"/>
            <w:gridCol w:w="3766"/>
          </w:tblGrid>
        </w:tblGridChange>
      </w:tblGrid>
      <w:tr>
        <w:trPr>
          <w:cantSplit w:val="0"/>
          <w:trHeight w:val="720" w:hRule="atLeast"/>
          <w:tblHeader w:val="0"/>
        </w:trPr>
        <w:tc>
          <w:tcPr>
            <w:shd w:fill="e0e0e0" w:val="clear"/>
            <w:tcMar>
              <w:top w:w="108.0" w:type="dxa"/>
              <w:bottom w:w="108.0" w:type="dxa"/>
            </w:tcMar>
            <w:vAlign w:val="center"/>
          </w:tcPr>
          <w:p w:rsidR="00000000" w:rsidDel="00000000" w:rsidP="00000000" w:rsidRDefault="00000000" w:rsidRPr="00000000" w14:paraId="000000E7">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Composantes de l’évaluation sommative</w:t>
            </w:r>
          </w:p>
        </w:tc>
        <w:tc>
          <w:tcPr>
            <w:shd w:fill="e0e0e0" w:val="clear"/>
            <w:tcMar>
              <w:top w:w="108.0" w:type="dxa"/>
              <w:bottom w:w="108.0" w:type="dxa"/>
            </w:tcMar>
            <w:vAlign w:val="center"/>
          </w:tcPr>
          <w:p w:rsidR="00000000" w:rsidDel="00000000" w:rsidP="00000000" w:rsidRDefault="00000000" w:rsidRPr="00000000" w14:paraId="000000E8">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Dates</w:t>
            </w:r>
          </w:p>
        </w:tc>
        <w:tc>
          <w:tcPr>
            <w:shd w:fill="e0e0e0" w:val="clear"/>
            <w:tcMar>
              <w:top w:w="108.0" w:type="dxa"/>
              <w:bottom w:w="108.0" w:type="dxa"/>
            </w:tcMar>
            <w:vAlign w:val="center"/>
          </w:tcPr>
          <w:p w:rsidR="00000000" w:rsidDel="00000000" w:rsidP="00000000" w:rsidRDefault="00000000" w:rsidRPr="00000000" w14:paraId="000000E9">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Pondération</w:t>
            </w:r>
          </w:p>
        </w:tc>
        <w:tc>
          <w:tcPr>
            <w:shd w:fill="e0e0e0" w:val="clear"/>
            <w:tcMar>
              <w:top w:w="108.0" w:type="dxa"/>
              <w:bottom w:w="108.0" w:type="dxa"/>
            </w:tcMar>
            <w:vAlign w:val="center"/>
          </w:tcPr>
          <w:p w:rsidR="00000000" w:rsidDel="00000000" w:rsidP="00000000" w:rsidRDefault="00000000" w:rsidRPr="00000000" w14:paraId="000000EA">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Commentaires – observations – critères d’évaluation</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EB">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#1</w:t>
            </w:r>
          </w:p>
        </w:tc>
        <w:tc>
          <w:tcPr>
            <w:tcMar>
              <w:top w:w="108.0" w:type="dxa"/>
              <w:bottom w:w="108.0" w:type="dxa"/>
            </w:tcMar>
            <w:vAlign w:val="center"/>
          </w:tcPr>
          <w:p w:rsidR="00000000" w:rsidDel="00000000" w:rsidP="00000000" w:rsidRDefault="00000000" w:rsidRPr="00000000" w14:paraId="000000EC">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 janvier (remise le 26 février)</w:t>
            </w:r>
          </w:p>
        </w:tc>
        <w:tc>
          <w:tcPr>
            <w:tcMar>
              <w:top w:w="108.0" w:type="dxa"/>
              <w:bottom w:w="108.0" w:type="dxa"/>
            </w:tcMar>
            <w:vAlign w:val="center"/>
          </w:tcPr>
          <w:p w:rsidR="00000000" w:rsidDel="00000000" w:rsidP="00000000" w:rsidRDefault="00000000" w:rsidRPr="00000000" w14:paraId="000000ED">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tcMar>
              <w:top w:w="108.0" w:type="dxa"/>
              <w:bottom w:w="108.0" w:type="dxa"/>
            </w:tcMar>
            <w:vAlign w:val="center"/>
          </w:tcPr>
          <w:p w:rsidR="00000000" w:rsidDel="00000000" w:rsidP="00000000" w:rsidRDefault="00000000" w:rsidRPr="00000000" w14:paraId="000000EE">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Mise à niveau – reproduction en HTML/CSS d’une maquette simple et utilisation simple de Bootstrap.</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EF">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#2</w:t>
            </w:r>
          </w:p>
        </w:tc>
        <w:tc>
          <w:tcPr>
            <w:tcMar>
              <w:top w:w="108.0" w:type="dxa"/>
              <w:bottom w:w="108.0" w:type="dxa"/>
            </w:tcMar>
            <w:vAlign w:val="center"/>
          </w:tcPr>
          <w:p w:rsidR="00000000" w:rsidDel="00000000" w:rsidP="00000000" w:rsidRDefault="00000000" w:rsidRPr="00000000" w14:paraId="000000F0">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 février (remise le 18 mars)</w:t>
            </w:r>
          </w:p>
        </w:tc>
        <w:tc>
          <w:tcPr>
            <w:tcMar>
              <w:top w:w="108.0" w:type="dxa"/>
              <w:bottom w:w="108.0" w:type="dxa"/>
            </w:tcMar>
            <w:vAlign w:val="center"/>
          </w:tcPr>
          <w:p w:rsidR="00000000" w:rsidDel="00000000" w:rsidP="00000000" w:rsidRDefault="00000000" w:rsidRPr="00000000" w14:paraId="000000F1">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tcMar>
              <w:top w:w="108.0" w:type="dxa"/>
              <w:bottom w:w="108.0" w:type="dxa"/>
            </w:tcMar>
            <w:vAlign w:val="center"/>
          </w:tcPr>
          <w:p w:rsidR="00000000" w:rsidDel="00000000" w:rsidP="00000000" w:rsidRDefault="00000000" w:rsidRPr="00000000" w14:paraId="000000F2">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Création d’un site Web complexe à l'aide d'un framework</w:t>
            </w:r>
            <w:r w:rsidDel="00000000" w:rsidR="00000000" w:rsidRPr="00000000">
              <w:rPr>
                <w:rFonts w:ascii="Tahoma" w:cs="Tahoma" w:eastAsia="Tahoma" w:hAnsi="Tahoma"/>
                <w:i w:val="1"/>
                <w:sz w:val="18"/>
                <w:szCs w:val="18"/>
                <w:rtl w:val="0"/>
              </w:rPr>
              <w:t xml:space="preserve"> front-end</w:t>
            </w:r>
            <w:r w:rsidDel="00000000" w:rsidR="00000000" w:rsidRPr="00000000">
              <w:rPr>
                <w:rFonts w:ascii="Tahoma" w:cs="Tahoma" w:eastAsia="Tahoma" w:hAnsi="Tahoma"/>
                <w:sz w:val="18"/>
                <w:szCs w:val="18"/>
                <w:rtl w:val="0"/>
              </w:rPr>
              <w:t xml:space="preserve"> en respectant un thème précis.</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F3">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#3</w:t>
            </w:r>
          </w:p>
        </w:tc>
        <w:tc>
          <w:tcPr>
            <w:tcMar>
              <w:top w:w="108.0" w:type="dxa"/>
              <w:bottom w:w="108.0" w:type="dxa"/>
            </w:tcMar>
            <w:vAlign w:val="center"/>
          </w:tcPr>
          <w:p w:rsidR="00000000" w:rsidDel="00000000" w:rsidP="00000000" w:rsidRDefault="00000000" w:rsidRPr="00000000" w14:paraId="000000F4">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 mars (remise le 8 avril)</w:t>
            </w:r>
          </w:p>
        </w:tc>
        <w:tc>
          <w:tcPr>
            <w:tcMar>
              <w:top w:w="108.0" w:type="dxa"/>
              <w:bottom w:w="108.0" w:type="dxa"/>
            </w:tcMar>
            <w:vAlign w:val="center"/>
          </w:tcPr>
          <w:p w:rsidR="00000000" w:rsidDel="00000000" w:rsidP="00000000" w:rsidRDefault="00000000" w:rsidRPr="00000000" w14:paraId="000000F5">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tcMar>
              <w:top w:w="108.0" w:type="dxa"/>
              <w:bottom w:w="108.0" w:type="dxa"/>
            </w:tcMar>
            <w:vAlign w:val="center"/>
          </w:tcPr>
          <w:p w:rsidR="00000000" w:rsidDel="00000000" w:rsidP="00000000" w:rsidRDefault="00000000" w:rsidRPr="00000000" w14:paraId="000000F6">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Création d’une application utilisant le JavaScript pour effectuer des traitements simples.</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F7">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#4</w:t>
            </w:r>
          </w:p>
        </w:tc>
        <w:tc>
          <w:tcPr>
            <w:tcMar>
              <w:top w:w="108.0" w:type="dxa"/>
              <w:bottom w:w="108.0" w:type="dxa"/>
            </w:tcMar>
            <w:vAlign w:val="center"/>
          </w:tcPr>
          <w:p w:rsidR="00000000" w:rsidDel="00000000" w:rsidP="00000000" w:rsidRDefault="00000000" w:rsidRPr="00000000" w14:paraId="000000F8">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8 avril(remise le 29 avril)</w:t>
            </w:r>
          </w:p>
        </w:tc>
        <w:tc>
          <w:tcPr>
            <w:tcMar>
              <w:top w:w="108.0" w:type="dxa"/>
              <w:bottom w:w="108.0" w:type="dxa"/>
            </w:tcMar>
            <w:vAlign w:val="center"/>
          </w:tcPr>
          <w:p w:rsidR="00000000" w:rsidDel="00000000" w:rsidP="00000000" w:rsidRDefault="00000000" w:rsidRPr="00000000" w14:paraId="000000F9">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tcMar>
              <w:top w:w="108.0" w:type="dxa"/>
              <w:bottom w:w="108.0" w:type="dxa"/>
            </w:tcMar>
            <w:vAlign w:val="center"/>
          </w:tcPr>
          <w:p w:rsidR="00000000" w:rsidDel="00000000" w:rsidP="00000000" w:rsidRDefault="00000000" w:rsidRPr="00000000" w14:paraId="000000FA">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Modification d’une application utilisant le JavaScript pour y intégrer des bonnes pratiques.</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FB">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#5</w:t>
            </w:r>
          </w:p>
        </w:tc>
        <w:tc>
          <w:tcPr>
            <w:tcMar>
              <w:top w:w="108.0" w:type="dxa"/>
              <w:bottom w:w="108.0" w:type="dxa"/>
            </w:tcMar>
            <w:vAlign w:val="center"/>
          </w:tcPr>
          <w:p w:rsidR="00000000" w:rsidDel="00000000" w:rsidP="00000000" w:rsidRDefault="00000000" w:rsidRPr="00000000" w14:paraId="000000FC">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22 avril (remise le 13 mai)</w:t>
            </w:r>
          </w:p>
        </w:tc>
        <w:tc>
          <w:tcPr>
            <w:tcMar>
              <w:top w:w="108.0" w:type="dxa"/>
              <w:bottom w:w="108.0" w:type="dxa"/>
            </w:tcMar>
            <w:vAlign w:val="center"/>
          </w:tcPr>
          <w:p w:rsidR="00000000" w:rsidDel="00000000" w:rsidP="00000000" w:rsidRDefault="00000000" w:rsidRPr="00000000" w14:paraId="000000FD">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20%</w:t>
            </w:r>
          </w:p>
        </w:tc>
        <w:tc>
          <w:tcPr>
            <w:tcMar>
              <w:top w:w="108.0" w:type="dxa"/>
              <w:bottom w:w="108.0" w:type="dxa"/>
            </w:tcMar>
            <w:vAlign w:val="center"/>
          </w:tcPr>
          <w:p w:rsidR="00000000" w:rsidDel="00000000" w:rsidP="00000000" w:rsidRDefault="00000000" w:rsidRPr="00000000" w14:paraId="000000FE">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Création d’une application Web complexe en utilisant correctement le JavaScript selon les bonnes pratiques.</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0FF">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w:t>
            </w:r>
          </w:p>
        </w:tc>
        <w:tc>
          <w:tcPr>
            <w:tcMar>
              <w:top w:w="108.0" w:type="dxa"/>
              <w:bottom w:w="108.0" w:type="dxa"/>
            </w:tcMar>
            <w:vAlign w:val="center"/>
          </w:tcPr>
          <w:p w:rsidR="00000000" w:rsidDel="00000000" w:rsidP="00000000" w:rsidRDefault="00000000" w:rsidRPr="00000000" w14:paraId="00000100">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Annoncé en classe</w:t>
            </w:r>
          </w:p>
        </w:tc>
        <w:tc>
          <w:tcPr>
            <w:tcMar>
              <w:top w:w="108.0" w:type="dxa"/>
              <w:bottom w:w="108.0" w:type="dxa"/>
            </w:tcMar>
            <w:vAlign w:val="center"/>
          </w:tcPr>
          <w:p w:rsidR="00000000" w:rsidDel="00000000" w:rsidP="00000000" w:rsidRDefault="00000000" w:rsidRPr="00000000" w14:paraId="00000101">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tcMar>
              <w:top w:w="108.0" w:type="dxa"/>
              <w:bottom w:w="108.0" w:type="dxa"/>
            </w:tcMar>
            <w:vAlign w:val="center"/>
          </w:tcPr>
          <w:p w:rsidR="00000000" w:rsidDel="00000000" w:rsidP="00000000" w:rsidRDefault="00000000" w:rsidRPr="00000000" w14:paraId="00000102">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sur un sujet précis qui sera annoncé.</w:t>
            </w:r>
          </w:p>
        </w:tc>
      </w:tr>
      <w:tr>
        <w:trPr>
          <w:cantSplit w:val="0"/>
          <w:trHeight w:val="363" w:hRule="atLeast"/>
          <w:tblHeader w:val="0"/>
        </w:trPr>
        <w:tc>
          <w:tcPr>
            <w:tcBorders>
              <w:bottom w:color="000000" w:space="0" w:sz="4" w:val="single"/>
            </w:tcBorders>
            <w:tcMar>
              <w:top w:w="108.0" w:type="dxa"/>
              <w:bottom w:w="108.0" w:type="dxa"/>
            </w:tcMar>
            <w:vAlign w:val="center"/>
          </w:tcPr>
          <w:p w:rsidR="00000000" w:rsidDel="00000000" w:rsidP="00000000" w:rsidRDefault="00000000" w:rsidRPr="00000000" w14:paraId="00000103">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Épreuve terminale (examen)</w:t>
            </w:r>
          </w:p>
        </w:tc>
        <w:tc>
          <w:tcPr>
            <w:tcBorders>
              <w:bottom w:color="000000" w:space="0" w:sz="4" w:val="single"/>
            </w:tcBorders>
            <w:tcMar>
              <w:top w:w="108.0" w:type="dxa"/>
              <w:bottom w:w="108.0" w:type="dxa"/>
            </w:tcMar>
            <w:vAlign w:val="center"/>
          </w:tcPr>
          <w:p w:rsidR="00000000" w:rsidDel="00000000" w:rsidP="00000000" w:rsidRDefault="00000000" w:rsidRPr="00000000" w14:paraId="00000104">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Semaine d’examen</w:t>
            </w:r>
          </w:p>
        </w:tc>
        <w:tc>
          <w:tcPr>
            <w:tcMar>
              <w:top w:w="108.0" w:type="dxa"/>
              <w:bottom w:w="108.0" w:type="dxa"/>
            </w:tcMar>
            <w:vAlign w:val="center"/>
          </w:tcPr>
          <w:p w:rsidR="00000000" w:rsidDel="00000000" w:rsidP="00000000" w:rsidRDefault="00000000" w:rsidRPr="00000000" w14:paraId="00000105">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30%</w:t>
            </w:r>
          </w:p>
        </w:tc>
        <w:tc>
          <w:tcPr>
            <w:tcBorders>
              <w:bottom w:color="000000" w:space="0" w:sz="4" w:val="single"/>
            </w:tcBorders>
            <w:tcMar>
              <w:top w:w="108.0" w:type="dxa"/>
              <w:bottom w:w="108.0" w:type="dxa"/>
            </w:tcMar>
            <w:vAlign w:val="center"/>
          </w:tcPr>
          <w:p w:rsidR="00000000" w:rsidDel="00000000" w:rsidP="00000000" w:rsidRDefault="00000000" w:rsidRPr="00000000" w14:paraId="00000106">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Toute la matière depuis le début de la session (semaine 1 à semaine 15).</w:t>
            </w:r>
          </w:p>
          <w:p w:rsidR="00000000" w:rsidDel="00000000" w:rsidP="00000000" w:rsidRDefault="00000000" w:rsidRPr="00000000" w14:paraId="00000107">
            <w:pPr>
              <w:tabs>
                <w:tab w:val="left" w:leader="none" w:pos="280"/>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108">
            <w:pPr>
              <w:tabs>
                <w:tab w:val="left" w:leader="none" w:pos="280"/>
              </w:tabs>
              <w:rPr>
                <w:rFonts w:ascii="Tahoma" w:cs="Tahoma" w:eastAsia="Tahoma" w:hAnsi="Tahoma"/>
                <w:sz w:val="18"/>
                <w:szCs w:val="18"/>
              </w:rPr>
            </w:pPr>
            <w:r w:rsidDel="00000000" w:rsidR="00000000" w:rsidRPr="00000000">
              <w:rPr>
                <w:rFonts w:ascii="Tahoma" w:cs="Tahoma" w:eastAsia="Tahoma" w:hAnsi="Tahoma"/>
                <w:i w:val="1"/>
                <w:sz w:val="18"/>
                <w:szCs w:val="18"/>
                <w:rtl w:val="0"/>
              </w:rPr>
              <w:t xml:space="preserve">La matière exacte de l’examen sera détaillée en classe et durant la révision pour l’épreuve terminale.</w:t>
            </w:r>
            <w:r w:rsidDel="00000000" w:rsidR="00000000" w:rsidRPr="00000000">
              <w:rPr>
                <w:rtl w:val="0"/>
              </w:rPr>
            </w:r>
          </w:p>
        </w:tc>
      </w:tr>
      <w:tr>
        <w:trPr>
          <w:cantSplit w:val="0"/>
          <w:trHeight w:val="292" w:hRule="atLeast"/>
          <w:tblHeader w:val="0"/>
        </w:trPr>
        <w:tc>
          <w:tcPr>
            <w:tcBorders>
              <w:left w:color="000000" w:space="0" w:sz="0" w:val="nil"/>
              <w:bottom w:color="000000" w:space="0" w:sz="0" w:val="nil"/>
              <w:right w:color="000000" w:space="0" w:sz="0" w:val="nil"/>
            </w:tcBorders>
            <w:tcMar>
              <w:top w:w="108.0" w:type="dxa"/>
              <w:bottom w:w="108.0" w:type="dxa"/>
            </w:tcMar>
            <w:vAlign w:val="center"/>
          </w:tcPr>
          <w:p w:rsidR="00000000" w:rsidDel="00000000" w:rsidP="00000000" w:rsidRDefault="00000000" w:rsidRPr="00000000" w14:paraId="00000109">
            <w:pPr>
              <w:tabs>
                <w:tab w:val="left" w:leader="none" w:pos="280"/>
              </w:tabs>
              <w:rPr>
                <w:rFonts w:ascii="Tahoma" w:cs="Tahoma" w:eastAsia="Tahoma" w:hAnsi="Tahoma"/>
                <w:sz w:val="18"/>
                <w:szCs w:val="18"/>
              </w:rPr>
            </w:pPr>
            <w:r w:rsidDel="00000000" w:rsidR="00000000" w:rsidRPr="00000000">
              <w:rPr>
                <w:rtl w:val="0"/>
              </w:rPr>
            </w:r>
          </w:p>
        </w:tc>
        <w:tc>
          <w:tcPr>
            <w:tcBorders>
              <w:left w:color="000000" w:space="0" w:sz="0" w:val="nil"/>
              <w:bottom w:color="000000" w:space="0" w:sz="0" w:val="nil"/>
            </w:tcBorders>
            <w:tcMar>
              <w:top w:w="108.0" w:type="dxa"/>
              <w:bottom w:w="108.0" w:type="dxa"/>
            </w:tcMar>
            <w:vAlign w:val="center"/>
          </w:tcPr>
          <w:p w:rsidR="00000000" w:rsidDel="00000000" w:rsidP="00000000" w:rsidRDefault="00000000" w:rsidRPr="00000000" w14:paraId="0000010A">
            <w:pPr>
              <w:tabs>
                <w:tab w:val="left" w:leader="none" w:pos="280"/>
              </w:tabs>
              <w:jc w:val="center"/>
              <w:rPr>
                <w:rFonts w:ascii="Tahoma" w:cs="Tahoma" w:eastAsia="Tahoma" w:hAnsi="Tahoma"/>
                <w:sz w:val="18"/>
                <w:szCs w:val="18"/>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10B">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100 %</w:t>
            </w:r>
          </w:p>
        </w:tc>
        <w:tc>
          <w:tcPr>
            <w:tcBorders>
              <w:bottom w:color="000000" w:space="0" w:sz="0" w:val="nil"/>
              <w:right w:color="000000" w:space="0" w:sz="0" w:val="nil"/>
            </w:tcBorders>
            <w:tcMar>
              <w:top w:w="108.0" w:type="dxa"/>
              <w:bottom w:w="108.0" w:type="dxa"/>
            </w:tcMar>
            <w:vAlign w:val="center"/>
          </w:tcPr>
          <w:p w:rsidR="00000000" w:rsidDel="00000000" w:rsidP="00000000" w:rsidRDefault="00000000" w:rsidRPr="00000000" w14:paraId="0000010C">
            <w:pPr>
              <w:tabs>
                <w:tab w:val="left" w:leader="none" w:pos="280"/>
              </w:tabs>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10D">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tabs>
          <w:tab w:val="left" w:leader="none" w:pos="294"/>
        </w:tabs>
        <w:ind w:left="280" w:hanging="2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tabs>
          <w:tab w:val="left" w:leader="none" w:pos="294"/>
        </w:tabs>
        <w:ind w:left="280" w:hanging="28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2">
      <w:pPr>
        <w:tabs>
          <w:tab w:val="left" w:leader="none" w:pos="294"/>
        </w:tabs>
        <w:ind w:left="280" w:hanging="2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w:t>
        <w:tab/>
        <w:t xml:space="preserve">Extraits tirés de la </w:t>
      </w:r>
      <w:r w:rsidDel="00000000" w:rsidR="00000000" w:rsidRPr="00000000">
        <w:rPr>
          <w:rFonts w:ascii="Arial" w:cs="Arial" w:eastAsia="Arial" w:hAnsi="Arial"/>
          <w:i w:val="1"/>
          <w:sz w:val="22"/>
          <w:szCs w:val="22"/>
          <w:rtl w:val="0"/>
        </w:rPr>
        <w:t xml:space="preserve">Politique institutionnelle d’évaluation des apprentissages</w:t>
      </w:r>
      <w:r w:rsidDel="00000000" w:rsidR="00000000" w:rsidRPr="00000000">
        <w:rPr>
          <w:rFonts w:ascii="Arial" w:cs="Arial" w:eastAsia="Arial" w:hAnsi="Arial"/>
          <w:sz w:val="22"/>
          <w:szCs w:val="22"/>
          <w:rtl w:val="0"/>
        </w:rPr>
        <w:t xml:space="preserve"> (PIEA) et des règles départementales</w:t>
      </w:r>
    </w:p>
    <w:p w:rsidR="00000000" w:rsidDel="00000000" w:rsidP="00000000" w:rsidRDefault="00000000" w:rsidRPr="00000000" w14:paraId="00000113">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14">
      <w:pPr>
        <w:tabs>
          <w:tab w:val="left" w:leader="none" w:pos="280"/>
        </w:tabs>
        <w:ind w:left="29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 texte complet de la PIEA, qui guide notamment l’évaluation de tous les cours du Cégep de Sorel-Tracy, est disponible sur le site web du collège (http://www.cegepst.qc.ca</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0"/>
          <w:szCs w:val="20"/>
          <w:rtl w:val="0"/>
        </w:rPr>
        <w:t xml:space="preserve">dans la section </w:t>
      </w:r>
      <w:r w:rsidDel="00000000" w:rsidR="00000000" w:rsidRPr="00000000">
        <w:rPr>
          <w:rFonts w:ascii="Arial" w:cs="Arial" w:eastAsia="Arial" w:hAnsi="Arial"/>
          <w:i w:val="1"/>
          <w:sz w:val="20"/>
          <w:szCs w:val="20"/>
          <w:rtl w:val="0"/>
        </w:rPr>
        <w:t xml:space="preserve">Politiques et procédures</w:t>
      </w:r>
      <w:r w:rsidDel="00000000" w:rsidR="00000000" w:rsidRPr="00000000">
        <w:rPr>
          <w:rFonts w:ascii="Arial" w:cs="Arial" w:eastAsia="Arial" w:hAnsi="Arial"/>
          <w:sz w:val="20"/>
          <w:szCs w:val="20"/>
          <w:rtl w:val="0"/>
        </w:rPr>
        <w:t xml:space="preserve"> ainsi qu’au Service de consultation (A-2101).</w:t>
      </w:r>
    </w:p>
    <w:p w:rsidR="00000000" w:rsidDel="00000000" w:rsidP="00000000" w:rsidRDefault="00000000" w:rsidRPr="00000000" w14:paraId="00000115">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numPr>
          <w:ilvl w:val="0"/>
          <w:numId w:val="6"/>
        </w:numPr>
        <w:tabs>
          <w:tab w:val="left" w:leader="none" w:pos="280"/>
        </w:tabs>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Maîtrise du français </w:t>
      </w:r>
    </w:p>
    <w:p w:rsidR="00000000" w:rsidDel="00000000" w:rsidP="00000000" w:rsidRDefault="00000000" w:rsidRPr="00000000" w14:paraId="00000118">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19">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6.7 :</w:t>
      </w:r>
    </w:p>
    <w:p w:rsidR="00000000" w:rsidDel="00000000" w:rsidP="00000000" w:rsidRDefault="00000000" w:rsidRPr="00000000" w14:paraId="0000011A">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maitrise de la langue se traduit par la capacité à parler et à écrire conformément au code linguistique (orthographe, grammaire, syntaxe, ponctuation, vocabulaire), au vocabulaire spécifique (s’il y a lieu) et à l’adaptation des messages selon les registres de langue.</w:t>
      </w:r>
    </w:p>
    <w:p w:rsidR="00000000" w:rsidDel="00000000" w:rsidP="00000000" w:rsidRDefault="00000000" w:rsidRPr="00000000" w14:paraId="0000011B">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que ce soit à l’oral ou à l’écrit, une attention particulière doit être portée à la qualité du français par l’évaluation de la langue et l’attribution de 10 % à cet aspect. Dans les cours où la langue est l’objet même de la compétence visée, ce pourcentage peut alors être augmenté […].</w:t>
      </w:r>
    </w:p>
    <w:p w:rsidR="00000000" w:rsidDel="00000000" w:rsidP="00000000" w:rsidRDefault="00000000" w:rsidRPr="00000000" w14:paraId="0000011C">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Voir les modalités d’évaluation de la langue dans les règles départementales.</w:t>
      </w:r>
    </w:p>
    <w:p w:rsidR="00000000" w:rsidDel="00000000" w:rsidP="00000000" w:rsidRDefault="00000000" w:rsidRPr="00000000" w14:paraId="0000011D">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numPr>
          <w:ilvl w:val="0"/>
          <w:numId w:val="6"/>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Exigences concernant la présentation des travaux</w:t>
      </w:r>
      <w:r w:rsidDel="00000000" w:rsidR="00000000" w:rsidRPr="00000000">
        <w:rPr>
          <w:rtl w:val="0"/>
        </w:rPr>
      </w:r>
    </w:p>
    <w:p w:rsidR="00000000" w:rsidDel="00000000" w:rsidP="00000000" w:rsidRDefault="00000000" w:rsidRPr="00000000" w14:paraId="00000120">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21">
      <w:pPr>
        <w:tabs>
          <w:tab w:val="left" w:leader="none" w:pos="294"/>
        </w:tabs>
        <w:ind w:left="29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Conformément au </w:t>
      </w:r>
      <w:r w:rsidDel="00000000" w:rsidR="00000000" w:rsidRPr="00000000">
        <w:rPr>
          <w:rFonts w:ascii="Arial" w:cs="Arial" w:eastAsia="Arial" w:hAnsi="Arial"/>
          <w:i w:val="1"/>
          <w:sz w:val="20"/>
          <w:szCs w:val="20"/>
          <w:rtl w:val="0"/>
        </w:rPr>
        <w:t xml:space="preserve">Projet éducatif</w:t>
      </w:r>
      <w:r w:rsidDel="00000000" w:rsidR="00000000" w:rsidRPr="00000000">
        <w:rPr>
          <w:rFonts w:ascii="Arial" w:cs="Arial" w:eastAsia="Arial" w:hAnsi="Arial"/>
          <w:sz w:val="20"/>
          <w:szCs w:val="20"/>
          <w:rtl w:val="0"/>
        </w:rPr>
        <w:t xml:space="preserve"> du Cégep, l’évaluation des apprentissages tient également compte de la qualité des méthodes de travail, du souci de la précision et du travail bien fait. Tout travail présenté doit correspondre aux normes de présentation du </w:t>
      </w:r>
      <w:r w:rsidDel="00000000" w:rsidR="00000000" w:rsidRPr="00000000">
        <w:rPr>
          <w:rFonts w:ascii="Arial" w:cs="Arial" w:eastAsia="Arial" w:hAnsi="Arial"/>
          <w:i w:val="1"/>
          <w:sz w:val="20"/>
          <w:szCs w:val="20"/>
          <w:rtl w:val="0"/>
        </w:rPr>
        <w:t xml:space="preserve">Guide méthodologique des travaux écrits </w:t>
      </w:r>
      <w:r w:rsidDel="00000000" w:rsidR="00000000" w:rsidRPr="00000000">
        <w:rPr>
          <w:rFonts w:ascii="Arial" w:cs="Arial" w:eastAsia="Arial" w:hAnsi="Arial"/>
          <w:sz w:val="20"/>
          <w:szCs w:val="20"/>
          <w:rtl w:val="0"/>
        </w:rPr>
        <w:t xml:space="preserve">ainsi qu’aux exigences énoncées. Un travail ne respectant pas les consignes demandées peut être refusé.</w:t>
      </w:r>
    </w:p>
    <w:p w:rsidR="00000000" w:rsidDel="00000000" w:rsidP="00000000" w:rsidRDefault="00000000" w:rsidRPr="00000000" w14:paraId="00000122">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3">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numPr>
          <w:ilvl w:val="0"/>
          <w:numId w:val="6"/>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Présence aux cours</w:t>
      </w:r>
      <w:r w:rsidDel="00000000" w:rsidR="00000000" w:rsidRPr="00000000">
        <w:rPr>
          <w:rtl w:val="0"/>
        </w:rPr>
      </w:r>
    </w:p>
    <w:p w:rsidR="00000000" w:rsidDel="00000000" w:rsidP="00000000" w:rsidRDefault="00000000" w:rsidRPr="00000000" w14:paraId="00000125">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26">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6.6 :</w:t>
      </w:r>
    </w:p>
    <w:p w:rsidR="00000000" w:rsidDel="00000000" w:rsidP="00000000" w:rsidRDefault="00000000" w:rsidRPr="00000000" w14:paraId="00000127">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présence aux cours doit être valorisée. Elle est une preuve d’engagement de l’étudiant dans ses études et constitue un gage de l’atteinte des objectifs d’un cours et de la réussite du programme.</w:t>
      </w:r>
    </w:p>
    <w:p w:rsidR="00000000" w:rsidDel="00000000" w:rsidP="00000000" w:rsidRDefault="00000000" w:rsidRPr="00000000" w14:paraId="00000128">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Cependant, la présence et l’absence aux cours ne peuvent être une composante de l’évaluation sommative à moins d'être directement liées à l'atteinte des objectifs du cours.</w:t>
      </w:r>
    </w:p>
    <w:p w:rsidR="00000000" w:rsidDel="00000000" w:rsidP="00000000" w:rsidRDefault="00000000" w:rsidRPr="00000000" w14:paraId="00000129">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Dans le but de valoriser cet engagement de l’étudiant et l’atteinte des objectifs du cours, l’absence peut cependant être l’objet de sanction. […]</w:t>
      </w:r>
    </w:p>
    <w:p w:rsidR="00000000" w:rsidDel="00000000" w:rsidP="00000000" w:rsidRDefault="00000000" w:rsidRPr="00000000" w14:paraId="0000012A">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numPr>
          <w:ilvl w:val="0"/>
          <w:numId w:val="6"/>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Absence à une évaluation</w:t>
      </w:r>
      <w:r w:rsidDel="00000000" w:rsidR="00000000" w:rsidRPr="00000000">
        <w:rPr>
          <w:rtl w:val="0"/>
        </w:rPr>
      </w:r>
    </w:p>
    <w:p w:rsidR="00000000" w:rsidDel="00000000" w:rsidP="00000000" w:rsidRDefault="00000000" w:rsidRPr="00000000" w14:paraId="0000012D">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2E">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6.10 :</w:t>
      </w:r>
    </w:p>
    <w:p w:rsidR="00000000" w:rsidDel="00000000" w:rsidP="00000000" w:rsidRDefault="00000000" w:rsidRPr="00000000" w14:paraId="0000012F">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Lors d’une absence prévisible, l’étudiant doit préalablement aviser son enseignant et fournir un motif raisonnable pour motiver son absence.  Lors d’une absence imprévue liée à un motif sérieux, l’étudiant doit contacter son enseignant le plus rapidement possible, normalement dès son retour au collège, et motiver son absence. […]</w:t>
      </w:r>
    </w:p>
    <w:p w:rsidR="00000000" w:rsidDel="00000000" w:rsidP="00000000" w:rsidRDefault="00000000" w:rsidRPr="00000000" w14:paraId="00000130">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numPr>
          <w:ilvl w:val="0"/>
          <w:numId w:val="6"/>
        </w:numPr>
        <w:tabs>
          <w:tab w:val="left" w:leader="none" w:pos="280"/>
        </w:tabs>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Retard de remise des travaux</w:t>
      </w:r>
    </w:p>
    <w:p w:rsidR="00000000" w:rsidDel="00000000" w:rsidP="00000000" w:rsidRDefault="00000000" w:rsidRPr="00000000" w14:paraId="00000136">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37">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6.11 :</w:t>
      </w:r>
    </w:p>
    <w:p w:rsidR="00000000" w:rsidDel="00000000" w:rsidP="00000000" w:rsidRDefault="00000000" w:rsidRPr="00000000" w14:paraId="00000138">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Un travail remis en retard pourra être refusé ou perdre une partie de sa valeur  […]</w:t>
      </w:r>
    </w:p>
    <w:p w:rsidR="00000000" w:rsidDel="00000000" w:rsidP="00000000" w:rsidRDefault="00000000" w:rsidRPr="00000000" w14:paraId="00000139">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Aucun travail ne peut être accepté après la remise des copies corrigées, ni après la date de remise des notes finales de la session. La note zéro sera attribuée à ce travail.</w:t>
      </w:r>
    </w:p>
    <w:p w:rsidR="00000000" w:rsidDel="00000000" w:rsidP="00000000" w:rsidRDefault="00000000" w:rsidRPr="00000000" w14:paraId="0000013A">
      <w:pPr>
        <w:tabs>
          <w:tab w:val="left" w:leader="none" w:pos="2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B">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keepNext w:val="1"/>
        <w:numPr>
          <w:ilvl w:val="0"/>
          <w:numId w:val="6"/>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Plagiat et fraude</w:t>
      </w:r>
      <w:r w:rsidDel="00000000" w:rsidR="00000000" w:rsidRPr="00000000">
        <w:rPr>
          <w:rtl w:val="0"/>
        </w:rPr>
      </w:r>
    </w:p>
    <w:p w:rsidR="00000000" w:rsidDel="00000000" w:rsidP="00000000" w:rsidRDefault="00000000" w:rsidRPr="00000000" w14:paraId="0000013D">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3E">
      <w:pPr>
        <w:keepNext w:val="1"/>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6.9 :</w:t>
      </w:r>
    </w:p>
    <w:p w:rsidR="00000000" w:rsidDel="00000000" w:rsidP="00000000" w:rsidRDefault="00000000" w:rsidRPr="00000000" w14:paraId="0000013F">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Les productions nécessitent la consultation de nombreuses sources de références provenant de supports différents (publications papiers ou numérique). Lorsqu’un étudiant utilise un extrait de texte, une figure, des données, un graphique, un tableau, un code source informatique, une norme ou une idée originale provenant de quelque d’autre, il est obligatoire qu’il en cite la source. L’absence de référence à ces sources laissera croire que l’étudiant en est l’auteur et constituera un acte de plagiat passible de sanction.</w:t>
      </w:r>
    </w:p>
    <w:p w:rsidR="00000000" w:rsidDel="00000000" w:rsidP="00000000" w:rsidRDefault="00000000" w:rsidRPr="00000000" w14:paraId="00000140">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le plagiat est l'acte de faire passer pour siennes les productions ou les idées d’autrui sans en identifier la source à l'aide d'une référence complète.</w:t>
      </w:r>
    </w:p>
    <w:p w:rsidR="00000000" w:rsidDel="00000000" w:rsidP="00000000" w:rsidRDefault="00000000" w:rsidRPr="00000000" w14:paraId="00000141">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D’autres pratiques sont passibles de sanction, notamment copier lors d’une séance d’examen, réutiliser un travail produit dans un autre cours sans avoir obtenu au préalable l’accord de l’enseignant, acheter un travail sur le web, ou faire exécuter par une autre personne un travail faisant l’objet d’une évaluation. Dans ce cas, il s’agit de fraude.</w:t>
      </w:r>
    </w:p>
    <w:p w:rsidR="00000000" w:rsidDel="00000000" w:rsidP="00000000" w:rsidRDefault="00000000" w:rsidRPr="00000000" w14:paraId="00000142">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la fraude est l’acte de tromper dans le but d’en tirer un avantage personnel.</w:t>
      </w:r>
    </w:p>
    <w:p w:rsidR="00000000" w:rsidDel="00000000" w:rsidP="00000000" w:rsidRDefault="00000000" w:rsidRPr="00000000" w14:paraId="00000143">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Un cas de plagiat ou de fraude entraine la note zéro pour l’activité d’évaluation en question.</w:t>
      </w:r>
    </w:p>
    <w:p w:rsidR="00000000" w:rsidDel="00000000" w:rsidP="00000000" w:rsidRDefault="00000000" w:rsidRPr="00000000" w14:paraId="00000144">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cas de récidive, la direction des études peut imposer les sanctions suivantes :</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l’échec du cours concerné;</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suspension du programme;</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l’exclusion temporaire ou définitive du collège.</w:t>
      </w:r>
    </w:p>
    <w:p w:rsidR="00000000" w:rsidDel="00000000" w:rsidP="00000000" w:rsidRDefault="00000000" w:rsidRPr="00000000" w14:paraId="00000148">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keepNext w:val="1"/>
        <w:numPr>
          <w:ilvl w:val="0"/>
          <w:numId w:val="6"/>
        </w:numPr>
        <w:tabs>
          <w:tab w:val="left" w:leader="none" w:pos="280"/>
        </w:tabs>
        <w:ind w:left="360" w:hanging="360"/>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Reprise de l’épreuve terminale de cours</w:t>
      </w:r>
    </w:p>
    <w:p w:rsidR="00000000" w:rsidDel="00000000" w:rsidP="00000000" w:rsidRDefault="00000000" w:rsidRPr="00000000" w14:paraId="0000014B">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4C">
      <w:pPr>
        <w:keepNext w:val="1"/>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Une évaluation de reprise sera accordée…</w:t>
      </w:r>
    </w:p>
    <w:p w:rsidR="00000000" w:rsidDel="00000000" w:rsidP="00000000" w:rsidRDefault="00000000" w:rsidRPr="00000000" w14:paraId="0000014D">
      <w:pPr>
        <w:keepNext w:val="1"/>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6.12 :</w:t>
      </w:r>
    </w:p>
    <w:p w:rsidR="00000000" w:rsidDel="00000000" w:rsidP="00000000" w:rsidRDefault="00000000" w:rsidRPr="00000000" w14:paraId="0000014E">
      <w:pPr>
        <w:keepNext w:val="1"/>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à un étudiant qui respecte les quatre conditions suivantes :</w:t>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sa note finale est inférieure à 60 %, mais égale ou supérieure à 55 % (dans le cas d’application du double seuil, atteindre une note inférieure à 60%, mais égale ou supérieure à 55% pour chacune des parties concernées par le double seuil);</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aucune absence non motivée ou travaux non remis;</w:t>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il a rencontré l'enseignant pour se faire expliquer le résultat de son examen terminal et se voir confier un travail préparatoire à l’évaluation de reprise (devoir, étude, etc.);</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il a exécuté, à la satisfaction de l’enseignant, le travail préparatoire.</w:t>
      </w:r>
    </w:p>
    <w:p w:rsidR="00000000" w:rsidDel="00000000" w:rsidP="00000000" w:rsidRDefault="00000000" w:rsidRPr="00000000" w14:paraId="00000153">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réussite de l’évaluation de reprise assure à l’étudiant la réussite du cours et une note finale de 60 % est inscrite au bulletin. […]</w:t>
      </w:r>
    </w:p>
    <w:p w:rsidR="00000000" w:rsidDel="00000000" w:rsidP="00000000" w:rsidRDefault="00000000" w:rsidRPr="00000000" w14:paraId="0000015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6">
      <w:pPr>
        <w:tabs>
          <w:tab w:val="left" w:leader="none" w:pos="28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tab/>
        <w:t xml:space="preserve">Médiagraphie</w:t>
      </w:r>
    </w:p>
    <w:p w:rsidR="00000000" w:rsidDel="00000000" w:rsidP="00000000" w:rsidRDefault="00000000" w:rsidRPr="00000000" w14:paraId="00000157">
      <w:pPr>
        <w:tabs>
          <w:tab w:val="left" w:leader="none" w:pos="54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tabs>
          <w:tab w:val="left" w:leader="none" w:pos="540"/>
        </w:tabs>
        <w:rPr>
          <w:rFonts w:ascii="Arial" w:cs="Arial" w:eastAsia="Arial" w:hAnsi="Arial"/>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Arial" w:cs="Arial" w:eastAsia="Arial" w:hAnsi="Arial"/>
          <w:sz w:val="20"/>
          <w:szCs w:val="20"/>
          <w:rtl w:val="0"/>
        </w:rPr>
        <w:tab/>
      </w:r>
      <w:r w:rsidDel="00000000" w:rsidR="00000000" w:rsidRPr="00000000">
        <w:rPr>
          <w:rFonts w:ascii="Tahoma" w:cs="Tahoma" w:eastAsia="Tahoma" w:hAnsi="Tahoma"/>
          <w:i w:val="1"/>
          <w:smallCaps w:val="1"/>
          <w:sz w:val="20"/>
          <w:szCs w:val="20"/>
          <w:rtl w:val="0"/>
        </w:rPr>
        <w:t xml:space="preserve">Documents de référence</w:t>
      </w:r>
      <w:r w:rsidDel="00000000" w:rsidR="00000000" w:rsidRPr="00000000">
        <w:rPr>
          <w:rtl w:val="0"/>
        </w:rPr>
      </w:r>
    </w:p>
    <w:p w:rsidR="00000000" w:rsidDel="00000000" w:rsidP="00000000" w:rsidRDefault="00000000" w:rsidRPr="00000000" w14:paraId="00000159">
      <w:pPr>
        <w:tabs>
          <w:tab w:val="left" w:leader="none" w:pos="540"/>
        </w:tabs>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A">
      <w:pPr>
        <w:tabs>
          <w:tab w:val="left" w:leader="none" w:pos="540"/>
        </w:tabs>
        <w:ind w:left="5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W3Schools - </w:t>
      </w:r>
      <w:hyperlink r:id="rId8">
        <w:r w:rsidDel="00000000" w:rsidR="00000000" w:rsidRPr="00000000">
          <w:rPr>
            <w:rFonts w:ascii="Verdana" w:cs="Verdana" w:eastAsia="Verdana" w:hAnsi="Verdana"/>
            <w:color w:val="0000ff"/>
            <w:sz w:val="20"/>
            <w:szCs w:val="20"/>
            <w:u w:val="single"/>
            <w:rtl w:val="0"/>
          </w:rPr>
          <w:t xml:space="preserve">http://www.w3schools.com/</w:t>
        </w:r>
      </w:hyperlink>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5B">
      <w:pPr>
        <w:tabs>
          <w:tab w:val="left" w:leader="none" w:pos="540"/>
        </w:tabs>
        <w:ind w:left="5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C">
      <w:pPr>
        <w:tabs>
          <w:tab w:val="left" w:leader="none" w:pos="540"/>
        </w:tabs>
        <w:ind w:left="5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World Wide Web Consortium – </w:t>
      </w:r>
      <w:hyperlink r:id="rId9">
        <w:r w:rsidDel="00000000" w:rsidR="00000000" w:rsidRPr="00000000">
          <w:rPr>
            <w:rFonts w:ascii="Verdana" w:cs="Verdana" w:eastAsia="Verdana" w:hAnsi="Verdana"/>
            <w:color w:val="0000ff"/>
            <w:sz w:val="20"/>
            <w:szCs w:val="20"/>
            <w:u w:val="single"/>
            <w:rtl w:val="0"/>
          </w:rPr>
          <w:t xml:space="preserve">http://www.w3.org/</w:t>
        </w:r>
      </w:hyperlink>
      <w:r w:rsidDel="00000000" w:rsidR="00000000" w:rsidRPr="00000000">
        <w:rPr>
          <w:rtl w:val="0"/>
        </w:rPr>
      </w:r>
    </w:p>
    <w:p w:rsidR="00000000" w:rsidDel="00000000" w:rsidP="00000000" w:rsidRDefault="00000000" w:rsidRPr="00000000" w14:paraId="0000015D">
      <w:pPr>
        <w:tabs>
          <w:tab w:val="left" w:leader="none" w:pos="540"/>
        </w:tabs>
        <w:ind w:left="5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E">
      <w:pPr>
        <w:tabs>
          <w:tab w:val="left" w:leader="none" w:pos="540"/>
        </w:tabs>
        <w:ind w:left="54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Google – </w:t>
      </w:r>
      <w:hyperlink r:id="rId10">
        <w:r w:rsidDel="00000000" w:rsidR="00000000" w:rsidRPr="00000000">
          <w:rPr>
            <w:rFonts w:ascii="Verdana" w:cs="Verdana" w:eastAsia="Verdana" w:hAnsi="Verdana"/>
            <w:color w:val="0000ff"/>
            <w:sz w:val="20"/>
            <w:szCs w:val="20"/>
            <w:u w:val="single"/>
            <w:rtl w:val="0"/>
          </w:rPr>
          <w:t xml:space="preserve">http://google.com</w:t>
        </w:r>
      </w:hyperlink>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5F">
      <w:pPr>
        <w:tabs>
          <w:tab w:val="left" w:leader="none" w:pos="540"/>
        </w:tabs>
        <w:ind w:left="54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0">
      <w:pPr>
        <w:tabs>
          <w:tab w:val="left" w:leader="none" w:pos="540"/>
        </w:tabs>
        <w:ind w:left="54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ChatGPT - </w:t>
      </w:r>
      <w:hyperlink r:id="rId11">
        <w:r w:rsidDel="00000000" w:rsidR="00000000" w:rsidRPr="00000000">
          <w:rPr>
            <w:rFonts w:ascii="Verdana" w:cs="Verdana" w:eastAsia="Verdana" w:hAnsi="Verdana"/>
            <w:color w:val="1155cc"/>
            <w:sz w:val="20"/>
            <w:szCs w:val="20"/>
            <w:u w:val="single"/>
            <w:rtl w:val="0"/>
          </w:rPr>
          <w:t xml:space="preserve">https://chat.openai.com/</w:t>
        </w:r>
      </w:hyperlink>
      <w:r w:rsidDel="00000000" w:rsidR="00000000" w:rsidRPr="00000000">
        <w:rPr>
          <w:rFonts w:ascii="Verdana" w:cs="Verdana" w:eastAsia="Verdana" w:hAnsi="Verdana"/>
          <w:sz w:val="20"/>
          <w:szCs w:val="20"/>
          <w:rtl w:val="0"/>
        </w:rPr>
        <w:t xml:space="preserve"> (aide seulement, ne pas prendre de code d’un AI sans comprendre )</w:t>
      </w:r>
    </w:p>
    <w:p w:rsidR="00000000" w:rsidDel="00000000" w:rsidP="00000000" w:rsidRDefault="00000000" w:rsidRPr="00000000" w14:paraId="00000161">
      <w:pPr>
        <w:tabs>
          <w:tab w:val="left" w:leader="none" w:pos="54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2">
      <w:pPr>
        <w:tabs>
          <w:tab w:val="left" w:leader="none" w:pos="28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3">
      <w:pPr>
        <w:tabs>
          <w:tab w:val="left" w:leader="none" w:pos="28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tab/>
        <w:t xml:space="preserve">Horaire du groupe-cours : </w:t>
      </w:r>
    </w:p>
    <w:p w:rsidR="00000000" w:rsidDel="00000000" w:rsidP="00000000" w:rsidRDefault="00000000" w:rsidRPr="00000000" w14:paraId="00000164">
      <w:pPr>
        <w:tabs>
          <w:tab w:val="left" w:leader="none" w:pos="336"/>
        </w:tabs>
        <w:rPr>
          <w:rFonts w:ascii="Arial" w:cs="Arial" w:eastAsia="Arial" w:hAnsi="Arial"/>
          <w:sz w:val="20"/>
          <w:szCs w:val="20"/>
        </w:rPr>
      </w:pPr>
      <w:r w:rsidDel="00000000" w:rsidR="00000000" w:rsidRPr="00000000">
        <w:rPr>
          <w:rtl w:val="0"/>
        </w:rPr>
      </w:r>
    </w:p>
    <w:tbl>
      <w:tblPr>
        <w:tblStyle w:val="Table7"/>
        <w:tblW w:w="8058.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2"/>
        <w:gridCol w:w="4483"/>
        <w:gridCol w:w="1433"/>
        <w:tblGridChange w:id="0">
          <w:tblGrid>
            <w:gridCol w:w="2142"/>
            <w:gridCol w:w="4483"/>
            <w:gridCol w:w="1433"/>
          </w:tblGrid>
        </w:tblGridChange>
      </w:tblGrid>
      <w:tr>
        <w:trPr>
          <w:cantSplit w:val="0"/>
          <w:trHeight w:val="459" w:hRule="atLeast"/>
          <w:tblHeader w:val="0"/>
        </w:trPr>
        <w:tc>
          <w:tcPr>
            <w:shd w:fill="e0e0e0" w:val="clear"/>
            <w:vAlign w:val="center"/>
          </w:tcPr>
          <w:p w:rsidR="00000000" w:rsidDel="00000000" w:rsidP="00000000" w:rsidRDefault="00000000" w:rsidRPr="00000000" w14:paraId="00000165">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Groupe-cours</w:t>
            </w:r>
          </w:p>
        </w:tc>
        <w:tc>
          <w:tcPr>
            <w:shd w:fill="e0e0e0" w:val="clear"/>
            <w:vAlign w:val="center"/>
          </w:tcPr>
          <w:p w:rsidR="00000000" w:rsidDel="00000000" w:rsidP="00000000" w:rsidRDefault="00000000" w:rsidRPr="00000000" w14:paraId="00000166">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Horaires</w:t>
            </w:r>
          </w:p>
        </w:tc>
        <w:tc>
          <w:tcPr>
            <w:shd w:fill="e0e0e0" w:val="clear"/>
            <w:vAlign w:val="center"/>
          </w:tcPr>
          <w:p w:rsidR="00000000" w:rsidDel="00000000" w:rsidP="00000000" w:rsidRDefault="00000000" w:rsidRPr="00000000" w14:paraId="00000167">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Locaux</w:t>
            </w:r>
          </w:p>
        </w:tc>
      </w:tr>
      <w:tr>
        <w:trPr>
          <w:cantSplit w:val="0"/>
          <w:trHeight w:val="629" w:hRule="atLeast"/>
          <w:tblHeader w:val="0"/>
        </w:trPr>
        <w:tc>
          <w:tcPr>
            <w:vAlign w:val="center"/>
          </w:tcPr>
          <w:p w:rsidR="00000000" w:rsidDel="00000000" w:rsidP="00000000" w:rsidRDefault="00000000" w:rsidRPr="00000000" w14:paraId="00000168">
            <w:pPr>
              <w:tabs>
                <w:tab w:val="left" w:leader="none" w:pos="540"/>
              </w:tabs>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001</w:t>
            </w:r>
          </w:p>
        </w:tc>
        <w:tc>
          <w:tcPr>
            <w:vAlign w:val="center"/>
          </w:tcPr>
          <w:p w:rsidR="00000000" w:rsidDel="00000000" w:rsidP="00000000" w:rsidRDefault="00000000" w:rsidRPr="00000000" w14:paraId="00000169">
            <w:pPr>
              <w:tabs>
                <w:tab w:val="left" w:leader="none" w:pos="414"/>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Lundi de 8h00 à 10h40</w:t>
            </w:r>
          </w:p>
        </w:tc>
        <w:tc>
          <w:tcPr>
            <w:vAlign w:val="center"/>
          </w:tcPr>
          <w:p w:rsidR="00000000" w:rsidDel="00000000" w:rsidP="00000000" w:rsidRDefault="00000000" w:rsidRPr="00000000" w14:paraId="0000016A">
            <w:pPr>
              <w:tabs>
                <w:tab w:val="left" w:leader="none" w:pos="467"/>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C-1209</w:t>
            </w:r>
          </w:p>
        </w:tc>
      </w:tr>
      <w:tr>
        <w:trPr>
          <w:cantSplit w:val="0"/>
          <w:trHeight w:val="629" w:hRule="atLeast"/>
          <w:tblHeader w:val="0"/>
        </w:trPr>
        <w:tc>
          <w:tcPr>
            <w:vAlign w:val="center"/>
          </w:tcPr>
          <w:p w:rsidR="00000000" w:rsidDel="00000000" w:rsidP="00000000" w:rsidRDefault="00000000" w:rsidRPr="00000000" w14:paraId="0000016B">
            <w:pPr>
              <w:tabs>
                <w:tab w:val="left" w:leader="none" w:pos="540"/>
              </w:tabs>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002</w:t>
            </w:r>
          </w:p>
        </w:tc>
        <w:tc>
          <w:tcPr>
            <w:vAlign w:val="center"/>
          </w:tcPr>
          <w:p w:rsidR="00000000" w:rsidDel="00000000" w:rsidP="00000000" w:rsidRDefault="00000000" w:rsidRPr="00000000" w14:paraId="0000016C">
            <w:pPr>
              <w:tabs>
                <w:tab w:val="left" w:leader="none" w:pos="414"/>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Lundi de 15h20 à 18h00</w:t>
            </w:r>
          </w:p>
        </w:tc>
        <w:tc>
          <w:tcPr>
            <w:vAlign w:val="center"/>
          </w:tcPr>
          <w:p w:rsidR="00000000" w:rsidDel="00000000" w:rsidP="00000000" w:rsidRDefault="00000000" w:rsidRPr="00000000" w14:paraId="0000016D">
            <w:pPr>
              <w:tabs>
                <w:tab w:val="left" w:leader="none" w:pos="467"/>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C-1209</w:t>
            </w:r>
          </w:p>
        </w:tc>
      </w:tr>
    </w:tbl>
    <w:p w:rsidR="00000000" w:rsidDel="00000000" w:rsidP="00000000" w:rsidRDefault="00000000" w:rsidRPr="00000000" w14:paraId="0000016E">
      <w:pPr>
        <w:tabs>
          <w:tab w:val="left" w:leader="none" w:pos="280"/>
        </w:tabs>
        <w:rPr>
          <w:rFonts w:ascii="Arial" w:cs="Arial" w:eastAsia="Arial" w:hAnsi="Arial"/>
          <w:b w:val="1"/>
          <w:sz w:val="20"/>
          <w:szCs w:val="20"/>
        </w:rPr>
      </w:pPr>
      <w:r w:rsidDel="00000000" w:rsidR="00000000" w:rsidRPr="00000000">
        <w:rPr>
          <w:rtl w:val="0"/>
        </w:rPr>
      </w:r>
    </w:p>
    <w:sectPr>
      <w:headerReference r:id="rId12" w:type="default"/>
      <w:headerReference r:id="rId13" w:type="even"/>
      <w:footerReference r:id="rId14" w:type="default"/>
      <w:footerReference r:id="rId15" w:type="even"/>
      <w:type w:val="nextPage"/>
      <w:pgSz w:h="15840" w:w="12240" w:orient="portrait"/>
      <w:pgMar w:bottom="1140" w:top="1627" w:left="1140" w:right="11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Wingdings"/>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10009"/>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r>
  </w:p>
  <w:p w:rsidR="00000000" w:rsidDel="00000000" w:rsidP="00000000" w:rsidRDefault="00000000" w:rsidRPr="00000000" w14:paraId="0000017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10009"/>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981"/>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Web II – Développement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front-end</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rPr>
    </w:lvl>
    <w:lvl w:ilvl="1">
      <w:start w:val="380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20" w:hanging="360"/>
      </w:pPr>
      <w:rPr>
        <w:rFonts w:ascii="Noto Sans Symbols" w:cs="Noto Sans Symbols" w:eastAsia="Noto Sans Symbols" w:hAnsi="Noto Sans Symbols"/>
      </w:rPr>
    </w:lvl>
    <w:lvl w:ilvl="1">
      <w:start w:val="1"/>
      <w:numFmt w:val="bullet"/>
      <w:lvlText w:val="o"/>
      <w:lvlJc w:val="left"/>
      <w:pPr>
        <w:ind w:left="1740" w:hanging="360"/>
      </w:pPr>
      <w:rPr>
        <w:rFonts w:ascii="Courier New" w:cs="Courier New" w:eastAsia="Courier New" w:hAnsi="Courier New"/>
      </w:rPr>
    </w:lvl>
    <w:lvl w:ilvl="2">
      <w:start w:val="1"/>
      <w:numFmt w:val="bullet"/>
      <w:lvlText w:val="▪"/>
      <w:lvlJc w:val="left"/>
      <w:pPr>
        <w:ind w:left="2460" w:hanging="360"/>
      </w:pPr>
      <w:rPr>
        <w:rFonts w:ascii="Noto Sans Symbols" w:cs="Noto Sans Symbols" w:eastAsia="Noto Sans Symbols" w:hAnsi="Noto Sans Symbols"/>
      </w:rPr>
    </w:lvl>
    <w:lvl w:ilvl="3">
      <w:start w:val="1"/>
      <w:numFmt w:val="bullet"/>
      <w:lvlText w:val="●"/>
      <w:lvlJc w:val="left"/>
      <w:pPr>
        <w:ind w:left="3180" w:hanging="360"/>
      </w:pPr>
      <w:rPr>
        <w:rFonts w:ascii="Noto Sans Symbols" w:cs="Noto Sans Symbols" w:eastAsia="Noto Sans Symbols" w:hAnsi="Noto Sans Symbols"/>
      </w:rPr>
    </w:lvl>
    <w:lvl w:ilvl="4">
      <w:start w:val="1"/>
      <w:numFmt w:val="bullet"/>
      <w:lvlText w:val="o"/>
      <w:lvlJc w:val="left"/>
      <w:pPr>
        <w:ind w:left="3900" w:hanging="360"/>
      </w:pPr>
      <w:rPr>
        <w:rFonts w:ascii="Courier New" w:cs="Courier New" w:eastAsia="Courier New" w:hAnsi="Courier New"/>
      </w:rPr>
    </w:lvl>
    <w:lvl w:ilvl="5">
      <w:start w:val="1"/>
      <w:numFmt w:val="bullet"/>
      <w:lvlText w:val="▪"/>
      <w:lvlJc w:val="left"/>
      <w:pPr>
        <w:ind w:left="4620" w:hanging="360"/>
      </w:pPr>
      <w:rPr>
        <w:rFonts w:ascii="Noto Sans Symbols" w:cs="Noto Sans Symbols" w:eastAsia="Noto Sans Symbols" w:hAnsi="Noto Sans Symbols"/>
      </w:rPr>
    </w:lvl>
    <w:lvl w:ilvl="6">
      <w:start w:val="1"/>
      <w:numFmt w:val="bullet"/>
      <w:lvlText w:val="●"/>
      <w:lvlJc w:val="left"/>
      <w:pPr>
        <w:ind w:left="5340" w:hanging="360"/>
      </w:pPr>
      <w:rPr>
        <w:rFonts w:ascii="Noto Sans Symbols" w:cs="Noto Sans Symbols" w:eastAsia="Noto Sans Symbols" w:hAnsi="Noto Sans Symbols"/>
      </w:rPr>
    </w:lvl>
    <w:lvl w:ilvl="7">
      <w:start w:val="1"/>
      <w:numFmt w:val="bullet"/>
      <w:lvlText w:val="o"/>
      <w:lvlJc w:val="left"/>
      <w:pPr>
        <w:ind w:left="6060" w:hanging="360"/>
      </w:pPr>
      <w:rPr>
        <w:rFonts w:ascii="Courier New" w:cs="Courier New" w:eastAsia="Courier New" w:hAnsi="Courier New"/>
      </w:rPr>
    </w:lvl>
    <w:lvl w:ilvl="8">
      <w:start w:val="1"/>
      <w:numFmt w:val="bullet"/>
      <w:lvlText w:val="▪"/>
      <w:lvlJc w:val="left"/>
      <w:pPr>
        <w:ind w:left="6780" w:hanging="360"/>
      </w:pPr>
      <w:rPr>
        <w:rFonts w:ascii="Noto Sans Symbols" w:cs="Noto Sans Symbols" w:eastAsia="Noto Sans Symbols" w:hAnsi="Noto Sans Symbols"/>
      </w:rPr>
    </w:lvl>
  </w:abstractNum>
  <w:abstractNum w:abstractNumId="4">
    <w:lvl w:ilvl="0">
      <w:start w:val="4"/>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D345E"/>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73F1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rsid w:val="000B1A83"/>
    <w:pPr>
      <w:tabs>
        <w:tab w:val="center" w:pos="4320"/>
        <w:tab w:val="right" w:pos="8640"/>
      </w:tabs>
    </w:pPr>
  </w:style>
  <w:style w:type="paragraph" w:styleId="Footer">
    <w:name w:val="footer"/>
    <w:basedOn w:val="Normal"/>
    <w:rsid w:val="000B1A83"/>
    <w:pPr>
      <w:tabs>
        <w:tab w:val="center" w:pos="4320"/>
        <w:tab w:val="right" w:pos="8640"/>
      </w:tabs>
    </w:pPr>
  </w:style>
  <w:style w:type="character" w:styleId="PageNumber">
    <w:name w:val="page number"/>
    <w:basedOn w:val="DefaultParagraphFont"/>
    <w:rsid w:val="00BA7121"/>
  </w:style>
  <w:style w:type="paragraph" w:styleId="ListParagraph">
    <w:name w:val="List Paragraph"/>
    <w:basedOn w:val="Normal"/>
    <w:uiPriority w:val="34"/>
    <w:qFormat w:val="1"/>
    <w:rsid w:val="00E1244E"/>
    <w:pPr>
      <w:ind w:left="720"/>
      <w:contextualSpacing w:val="1"/>
    </w:pPr>
  </w:style>
  <w:style w:type="paragraph" w:styleId="BalloonText">
    <w:name w:val="Balloon Text"/>
    <w:basedOn w:val="Normal"/>
    <w:link w:val="BalloonTextChar"/>
    <w:uiPriority w:val="99"/>
    <w:semiHidden w:val="1"/>
    <w:unhideWhenUsed w:val="1"/>
    <w:rsid w:val="00803E6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03E61"/>
    <w:rPr>
      <w:rFonts w:ascii="Tahoma" w:cs="Tahoma" w:hAnsi="Tahoma"/>
      <w:sz w:val="16"/>
      <w:szCs w:val="16"/>
    </w:rPr>
  </w:style>
  <w:style w:type="character" w:styleId="Hyperlink">
    <w:name w:val="Hyperlink"/>
    <w:basedOn w:val="DefaultParagraphFont"/>
    <w:uiPriority w:val="99"/>
    <w:unhideWhenUsed w:val="1"/>
    <w:rsid w:val="00DD08B9"/>
    <w:rPr>
      <w:color w:val="0000ff" w:themeColor="hyperlink"/>
      <w:u w:val="single"/>
    </w:rPr>
  </w:style>
  <w:style w:type="paragraph" w:styleId="BodyTextIndent3">
    <w:name w:val="Body Text Indent 3"/>
    <w:basedOn w:val="Normal"/>
    <w:link w:val="BodyTextIndent3Char"/>
    <w:semiHidden w:val="1"/>
    <w:rsid w:val="007C0D7D"/>
    <w:pPr>
      <w:keepNext w:val="1"/>
      <w:ind w:left="1100" w:hanging="300"/>
      <w:jc w:val="both"/>
    </w:pPr>
    <w:rPr>
      <w:rFonts w:ascii="Verdana Ref" w:hAnsi="Verdana Ref"/>
      <w:sz w:val="22"/>
      <w:szCs w:val="20"/>
      <w:lang w:eastAsia="fr-FR"/>
    </w:rPr>
  </w:style>
  <w:style w:type="character" w:styleId="BodyTextIndent3Char" w:customStyle="1">
    <w:name w:val="Body Text Indent 3 Char"/>
    <w:basedOn w:val="DefaultParagraphFont"/>
    <w:link w:val="BodyTextIndent3"/>
    <w:semiHidden w:val="1"/>
    <w:rsid w:val="007C0D7D"/>
    <w:rPr>
      <w:rFonts w:ascii="Verdana Ref" w:hAnsi="Verdana Ref"/>
      <w:sz w:val="22"/>
      <w:lang w:eastAsia="fr-FR"/>
    </w:rPr>
  </w:style>
  <w:style w:type="paragraph" w:styleId="BodyText">
    <w:name w:val="Body Text"/>
    <w:basedOn w:val="Normal"/>
    <w:link w:val="BodyTextChar"/>
    <w:unhideWhenUsed w:val="1"/>
    <w:rsid w:val="006C4AAC"/>
    <w:pPr>
      <w:spacing w:after="120"/>
    </w:pPr>
  </w:style>
  <w:style w:type="character" w:styleId="BodyTextChar" w:customStyle="1">
    <w:name w:val="Body Text Char"/>
    <w:basedOn w:val="DefaultParagraphFont"/>
    <w:link w:val="BodyText"/>
    <w:uiPriority w:val="99"/>
    <w:rsid w:val="006C4AAC"/>
    <w:rPr>
      <w:sz w:val="24"/>
      <w:szCs w:val="24"/>
    </w:rPr>
  </w:style>
  <w:style w:type="character" w:styleId="UnresolvedMention">
    <w:name w:val="Unresolved Mention"/>
    <w:basedOn w:val="DefaultParagraphFont"/>
    <w:uiPriority w:val="99"/>
    <w:rsid w:val="002A1B3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45.0" w:type="dxa"/>
        <w:left w:w="115.0" w:type="dxa"/>
        <w:bottom w:w="45.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hat.openai.com/" TargetMode="External"/><Relationship Id="rId10" Type="http://schemas.openxmlformats.org/officeDocument/2006/relationships/hyperlink" Target="http://google.co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3.org/"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www.w3school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94FP5aqwjLOK2Ir6fyqKTrTXyg==">CgMxLjAyCGguZ2pkZ3hzOAByITF4Wl9QVUVrQVdQaEc1Skc5UVkyYV9aRnY2S29oX0ZaaA==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2022-01-24T18:36:00Z</dcterms:created>
  <dc:creator>théberge_n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7d8d5d-78e2-4a62-9fcd-016eb5e4c57c_Enabled">
    <vt:lpwstr>true</vt:lpwstr>
  </property>
  <property fmtid="{D5CDD505-2E9C-101B-9397-08002B2CF9AE}" pid="3" name="MSIP_Label_6a7d8d5d-78e2-4a62-9fcd-016eb5e4c57c_SetDate">
    <vt:lpwstr>2024-01-22T00:33:50Z</vt:lpwstr>
  </property>
  <property fmtid="{D5CDD505-2E9C-101B-9397-08002B2CF9AE}" pid="4" name="MSIP_Label_6a7d8d5d-78e2-4a62-9fcd-016eb5e4c57c_Method">
    <vt:lpwstr>Standard</vt:lpwstr>
  </property>
  <property fmtid="{D5CDD505-2E9C-101B-9397-08002B2CF9AE}" pid="5" name="MSIP_Label_6a7d8d5d-78e2-4a62-9fcd-016eb5e4c57c_Name">
    <vt:lpwstr>Général</vt:lpwstr>
  </property>
  <property fmtid="{D5CDD505-2E9C-101B-9397-08002B2CF9AE}" pid="6" name="MSIP_Label_6a7d8d5d-78e2-4a62-9fcd-016eb5e4c57c_SiteId">
    <vt:lpwstr>06e1fe28-5f8b-4075-bf6c-ae24be1a7992</vt:lpwstr>
  </property>
  <property fmtid="{D5CDD505-2E9C-101B-9397-08002B2CF9AE}" pid="7" name="MSIP_Label_6a7d8d5d-78e2-4a62-9fcd-016eb5e4c57c_ActionId">
    <vt:lpwstr>0e52ae18-227d-47ab-bd87-e985e57d90cb</vt:lpwstr>
  </property>
  <property fmtid="{D5CDD505-2E9C-101B-9397-08002B2CF9AE}" pid="8" name="MSIP_Label_6a7d8d5d-78e2-4a62-9fcd-016eb5e4c57c_ContentBits">
    <vt:lpwstr>0</vt:lpwstr>
  </property>
  <property fmtid="{D5CDD505-2E9C-101B-9397-08002B2CF9AE}" pid="9" name="MSIP_Label_6a7d8d5d-78e2-4a62-9fcd-016eb5e4c57c_Enabled">
    <vt:lpwstr>true</vt:lpwstr>
  </property>
  <property fmtid="{D5CDD505-2E9C-101B-9397-08002B2CF9AE}" pid="10" name="MSIP_Label_6a7d8d5d-78e2-4a62-9fcd-016eb5e4c57c_Name">
    <vt:lpwstr>Général</vt:lpwstr>
  </property>
  <property fmtid="{D5CDD505-2E9C-101B-9397-08002B2CF9AE}" pid="11" name="MSIP_Label_6a7d8d5d-78e2-4a62-9fcd-016eb5e4c57c_Method">
    <vt:lpwstr>Standard</vt:lpwstr>
  </property>
  <property fmtid="{D5CDD505-2E9C-101B-9397-08002B2CF9AE}" pid="12" name="MSIP_Label_6a7d8d5d-78e2-4a62-9fcd-016eb5e4c57c_SetDate">
    <vt:lpwstr>2024-01-22T00:33:50Z</vt:lpwstr>
  </property>
  <property fmtid="{D5CDD505-2E9C-101B-9397-08002B2CF9AE}" pid="13" name="MSIP_Label_6a7d8d5d-78e2-4a62-9fcd-016eb5e4c57c_SiteId">
    <vt:lpwstr>06e1fe28-5f8b-4075-bf6c-ae24be1a7992</vt:lpwstr>
  </property>
  <property fmtid="{D5CDD505-2E9C-101B-9397-08002B2CF9AE}" pid="14" name="MSIP_Label_6a7d8d5d-78e2-4a62-9fcd-016eb5e4c57c_ActionId">
    <vt:lpwstr>0e52ae18-227d-47ab-bd87-e985e57d90cb</vt:lpwstr>
  </property>
  <property fmtid="{D5CDD505-2E9C-101B-9397-08002B2CF9AE}" pid="15" name="MSIP_Label_6a7d8d5d-78e2-4a62-9fcd-016eb5e4c57c_ContentBits">
    <vt:lpwstr>0</vt:lpwstr>
  </property>
</Properties>
</file>