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The Father by </w:t>
      </w:r>
      <w:r>
        <w:rPr>
          <w:sz w:val="26"/>
          <w:szCs w:val="26"/>
          <w:rtl w:val="0"/>
          <w:lang w:val="en-US"/>
        </w:rPr>
        <w:t>«</w:t>
      </w:r>
      <w:r>
        <w:rPr>
          <w:sz w:val="26"/>
          <w:szCs w:val="26"/>
          <w:rtl w:val="0"/>
          <w:lang w:val="en-US"/>
        </w:rPr>
        <w:t>The Last Ones</w:t>
      </w:r>
      <w:r>
        <w:rPr>
          <w:sz w:val="26"/>
          <w:szCs w:val="26"/>
          <w:rtl w:val="0"/>
          <w:lang w:val="en-US"/>
        </w:rPr>
        <w:t xml:space="preserve">» </w:t>
      </w:r>
      <w:r>
        <w:rPr>
          <w:sz w:val="26"/>
          <w:szCs w:val="26"/>
          <w:rtl w:val="0"/>
          <w:lang w:val="en-US"/>
        </w:rPr>
        <w:t>M. Gorky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Denis Husniyarov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set &amp; costumes design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Aleksandr Mokhov, Maria Lukka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Igor Fomin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>Composer - Vitaliy Istomin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multimedia director </w:t>
      </w:r>
      <w:r>
        <w:rPr>
          <w:sz w:val="26"/>
          <w:szCs w:val="26"/>
          <w:rtl w:val="0"/>
          <w:lang w:val="en-US"/>
        </w:rPr>
        <w:t xml:space="preserve">— </w:t>
      </w:r>
      <w:r>
        <w:rPr>
          <w:sz w:val="26"/>
          <w:szCs w:val="26"/>
          <w:rtl w:val="0"/>
        </w:rPr>
        <w:t>Natalya Naumova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Youth Theater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sz w:val="26"/>
          <w:szCs w:val="26"/>
          <w:rtl w:val="0"/>
          <w:lang w:val="en-US"/>
        </w:rPr>
        <w:t xml:space="preserve">Drama Ufa </w:t>
      </w:r>
      <w:r>
        <w:rPr>
          <w:sz w:val="26"/>
          <w:szCs w:val="26"/>
          <w:rtl w:val="0"/>
        </w:rPr>
        <w:t>202</w:t>
      </w:r>
      <w:r>
        <w:rPr>
          <w:sz w:val="26"/>
          <w:szCs w:val="26"/>
          <w:rtl w:val="0"/>
          <w:lang w:val="en-US"/>
        </w:rPr>
        <w:t>2</w:t>
      </w:r>
      <w:r>
        <w:rPr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