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434137208"/>
        <w:docPartObj>
          <w:docPartGallery w:val="Cover Pages"/>
          <w:docPartUnique/>
        </w:docPartObj>
      </w:sdtPr>
      <w:sdtEndPr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sdtEndPr>
      <w:sdtContent>
        <w:p w14:paraId="7186E5DF" w14:textId="7436BD7B" w:rsidR="000B663B" w:rsidRDefault="000B663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8B260A" wp14:editId="023F35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998606042D9459A94DDC02D186D45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F2D8C67" w14:textId="1B1818BE" w:rsidR="000B663B" w:rsidRDefault="00911F2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SOURCE</w:t>
              </w:r>
              <w:r w:rsidR="000B663B" w:rsidRPr="000B663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Trends 2019-2020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BEE5942DB04DF68EB29EEC5CEBC1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7036F0" w14:textId="0B672FF0" w:rsidR="000B663B" w:rsidRDefault="00A02E7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Data Analyst: </w:t>
              </w:r>
              <w:r w:rsidR="000B663B">
                <w:rPr>
                  <w:color w:val="4472C4" w:themeColor="accent1"/>
                  <w:sz w:val="28"/>
                  <w:szCs w:val="28"/>
                </w:rPr>
                <w:t xml:space="preserve">Phoenix </w:t>
              </w:r>
              <w:r w:rsidR="00911F20">
                <w:rPr>
                  <w:color w:val="4472C4" w:themeColor="accent1"/>
                  <w:sz w:val="28"/>
                  <w:szCs w:val="28"/>
                </w:rPr>
                <w:t xml:space="preserve">M. </w:t>
              </w:r>
              <w:r w:rsidR="000B663B">
                <w:rPr>
                  <w:color w:val="4472C4" w:themeColor="accent1"/>
                  <w:sz w:val="28"/>
                  <w:szCs w:val="28"/>
                </w:rPr>
                <w:t>Jay</w:t>
              </w:r>
            </w:p>
          </w:sdtContent>
        </w:sdt>
        <w:p w14:paraId="78F88820" w14:textId="77777777" w:rsidR="000B663B" w:rsidRDefault="000B663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F68664" wp14:editId="058E83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FE017C" w14:textId="5A06B3CF" w:rsidR="000B663B" w:rsidRDefault="000B66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28, 2021</w:t>
                                    </w:r>
                                  </w:p>
                                </w:sdtContent>
                              </w:sdt>
                              <w:p w14:paraId="208BFDB7" w14:textId="0AE8CB63" w:rsidR="000B663B" w:rsidRDefault="001933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Redacted</w:t>
                                    </w:r>
                                  </w:sdtContent>
                                </w:sdt>
                              </w:p>
                              <w:p w14:paraId="35911F23" w14:textId="1099FFA3" w:rsidR="000B663B" w:rsidRDefault="001933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eastAsiaTheme="minorHAnsi"/>
                                        <w:color w:val="4472C4" w:themeColor="accent1"/>
                                      </w:rPr>
                                      <w:t>Redacted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686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FE017C" w14:textId="5A06B3CF" w:rsidR="000B663B" w:rsidRDefault="000B66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28, 2021</w:t>
                              </w:r>
                            </w:p>
                          </w:sdtContent>
                        </w:sdt>
                        <w:p w14:paraId="208BFDB7" w14:textId="0AE8CB63" w:rsidR="000B663B" w:rsidRDefault="0019331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Redacted</w:t>
                              </w:r>
                            </w:sdtContent>
                          </w:sdt>
                        </w:p>
                        <w:p w14:paraId="35911F23" w14:textId="1099FFA3" w:rsidR="000B663B" w:rsidRDefault="0019331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eastAsiaTheme="minorHAnsi"/>
                                  <w:color w:val="4472C4" w:themeColor="accent1"/>
                                </w:rPr>
                                <w:t>Redacted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74BEFFA" wp14:editId="4742295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D10C77" w14:textId="1A121A23" w:rsidR="000B663B" w:rsidRDefault="000B663B">
          <w:pPr>
            <w:rPr>
              <w:rFonts w:ascii="IBM Plex Sans" w:eastAsia="Times New Roman" w:hAnsi="IBM Plex Sans" w:cs="Times New Roman"/>
              <w:b/>
              <w:bCs/>
              <w:color w:val="01011B"/>
              <w:sz w:val="30"/>
              <w:szCs w:val="30"/>
            </w:rPr>
          </w:pPr>
          <w:r>
            <w:rPr>
              <w:rFonts w:ascii="IBM Plex Sans" w:eastAsia="Times New Roman" w:hAnsi="IBM Plex Sans" w:cs="Times New Roman"/>
              <w:b/>
              <w:bCs/>
              <w:color w:val="01011B"/>
              <w:sz w:val="30"/>
              <w:szCs w:val="30"/>
            </w:rPr>
            <w:br w:type="page"/>
          </w:r>
        </w:p>
      </w:sdtContent>
    </w:sdt>
    <w:p w14:paraId="773138AC" w14:textId="1685105A" w:rsidR="002C5C53" w:rsidRPr="002C5C53" w:rsidRDefault="002C5C53" w:rsidP="002C5C53">
      <w:pPr>
        <w:spacing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lastRenderedPageBreak/>
        <w:t>Monthly Orders</w:t>
      </w:r>
    </w:p>
    <w:p w14:paraId="6B0DD84E" w14:textId="775F1F61" w:rsidR="002C5C53" w:rsidRPr="002C5C53" w:rsidRDefault="002C5C53" w:rsidP="002C5C53">
      <w:pPr>
        <w:spacing w:after="18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Plotting Monthly Order sums makes it easier to see the trends changing over time:</w:t>
      </w:r>
    </w:p>
    <w:p w14:paraId="0D300ADF" w14:textId="5CB24228" w:rsidR="002C5C53" w:rsidRPr="002C5C53" w:rsidRDefault="000B663B" w:rsidP="002C5C53">
      <w:pPr>
        <w:numPr>
          <w:ilvl w:val="0"/>
          <w:numId w:val="2"/>
        </w:numPr>
        <w:spacing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>
        <w:rPr>
          <w:rFonts w:ascii="IBM Plex Sans" w:eastAsia="Times New Roman" w:hAnsi="IBM Plex Sans" w:cs="Times New Roman"/>
          <w:color w:val="01011B"/>
          <w:sz w:val="23"/>
          <w:szCs w:val="23"/>
        </w:rPr>
        <w:t>D</w:t>
      </w:r>
      <w:r w:rsidR="002C5C53"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ips in September 2019 and May 2020 for Direct, YouTube, Facebook, and Snapchat.</w:t>
      </w:r>
    </w:p>
    <w:p w14:paraId="071DBB19" w14:textId="081F9F26" w:rsidR="002C5C53" w:rsidRPr="002C5C53" w:rsidRDefault="00A02E7F" w:rsidP="002C5C53">
      <w:pPr>
        <w:numPr>
          <w:ilvl w:val="0"/>
          <w:numId w:val="2"/>
        </w:num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noProof/>
        </w:rPr>
        <w:drawing>
          <wp:anchor distT="0" distB="0" distL="114300" distR="114300" simplePos="0" relativeHeight="251660288" behindDoc="0" locked="0" layoutInCell="1" allowOverlap="1" wp14:anchorId="36B81451" wp14:editId="48B20309">
            <wp:simplePos x="0" y="0"/>
            <wp:positionH relativeFrom="column">
              <wp:posOffset>240475</wp:posOffset>
            </wp:positionH>
            <wp:positionV relativeFrom="paragraph">
              <wp:posOffset>314960</wp:posOffset>
            </wp:positionV>
            <wp:extent cx="5943600" cy="3396615"/>
            <wp:effectExtent l="0" t="0" r="0" b="0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C53"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Dips in Feb 2019 and Feb 2020 are pronounced for Organic, Direct and Google Sources.</w:t>
      </w:r>
    </w:p>
    <w:p w14:paraId="1A9F5665" w14:textId="5723812E" w:rsidR="002C5C53" w:rsidRPr="002C5C53" w:rsidRDefault="002C5C53" w:rsidP="002C5C53">
      <w:pPr>
        <w:spacing w:line="240" w:lineRule="auto"/>
        <w:rPr>
          <w:rFonts w:ascii="IBM Plex Sans" w:eastAsia="Times New Roman" w:hAnsi="IBM Plex Sans" w:cs="Times New Roman"/>
          <w:color w:val="01011B"/>
          <w:sz w:val="21"/>
          <w:szCs w:val="21"/>
        </w:rPr>
      </w:pPr>
    </w:p>
    <w:p w14:paraId="6DC22FE3" w14:textId="38871416" w:rsidR="002C5C53" w:rsidRPr="002C5C53" w:rsidRDefault="000B663B" w:rsidP="002C5C53">
      <w:pPr>
        <w:spacing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  <w:r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>M</w:t>
      </w:r>
      <w:r w:rsidR="002C5C53"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>onthly Sessions</w:t>
      </w:r>
    </w:p>
    <w:p w14:paraId="5C0E0C12" w14:textId="2CB42B55" w:rsidR="002C5C53" w:rsidRPr="002C5C53" w:rsidRDefault="00A02E7F" w:rsidP="002C5C53">
      <w:pPr>
        <w:numPr>
          <w:ilvl w:val="0"/>
          <w:numId w:val="4"/>
        </w:numPr>
        <w:spacing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noProof/>
        </w:rPr>
        <w:drawing>
          <wp:anchor distT="0" distB="0" distL="114300" distR="114300" simplePos="0" relativeHeight="251661312" behindDoc="0" locked="0" layoutInCell="1" allowOverlap="1" wp14:anchorId="4EF03DD1" wp14:editId="097CE4AE">
            <wp:simplePos x="0" y="0"/>
            <wp:positionH relativeFrom="column">
              <wp:posOffset>261430</wp:posOffset>
            </wp:positionH>
            <wp:positionV relativeFrom="paragraph">
              <wp:posOffset>638175</wp:posOffset>
            </wp:positionV>
            <wp:extent cx="5943600" cy="3265170"/>
            <wp:effectExtent l="0" t="0" r="0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C53"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While the daily graph looked consistently straight, we can see clear dips in session activity for February 2019 and February 2020 that were not discernable.</w:t>
      </w:r>
    </w:p>
    <w:p w14:paraId="21F1EB01" w14:textId="4D03259B" w:rsidR="002C5C53" w:rsidRPr="002C5C53" w:rsidRDefault="002C5C53" w:rsidP="002C5C53">
      <w:pPr>
        <w:spacing w:line="240" w:lineRule="auto"/>
        <w:rPr>
          <w:rFonts w:ascii="IBM Plex Sans" w:eastAsia="Times New Roman" w:hAnsi="IBM Plex Sans" w:cs="Times New Roman"/>
          <w:color w:val="01011B"/>
          <w:sz w:val="21"/>
          <w:szCs w:val="21"/>
        </w:rPr>
      </w:pPr>
    </w:p>
    <w:p w14:paraId="0E4678B6" w14:textId="472C6E46" w:rsidR="000B663B" w:rsidRPr="002C5C53" w:rsidRDefault="000B663B" w:rsidP="000B663B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>What about Performance?</w:t>
      </w:r>
    </w:p>
    <w:p w14:paraId="178DC05B" w14:textId="77777777" w:rsidR="00060A44" w:rsidRDefault="000B663B" w:rsidP="000B663B">
      <w:pPr>
        <w:spacing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Now that we have seen the counts over time,</w:t>
      </w:r>
      <w:r w:rsidR="00911F20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the</w:t>
      </w: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next question is: </w:t>
      </w:r>
    </w:p>
    <w:p w14:paraId="612F3E7D" w14:textId="7379826F" w:rsidR="002C5C53" w:rsidRPr="000B663B" w:rsidRDefault="000B663B" w:rsidP="000B663B">
      <w:pPr>
        <w:spacing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23"/>
          <w:szCs w:val="23"/>
        </w:rPr>
        <w:t>What percentage of Sessions per Source resulted in an Order?</w:t>
      </w:r>
    </w:p>
    <w:p w14:paraId="17E14889" w14:textId="77777777" w:rsidR="002C5C53" w:rsidRDefault="002C5C53" w:rsidP="002C5C53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</w:p>
    <w:p w14:paraId="4D3FD5B7" w14:textId="6C7D242A" w:rsidR="002C5C53" w:rsidRPr="002C5C53" w:rsidRDefault="002C5C53" w:rsidP="002C5C53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>Monthly Conversion Rate</w:t>
      </w:r>
    </w:p>
    <w:p w14:paraId="24F6A24D" w14:textId="77777777" w:rsidR="002C5C53" w:rsidRPr="002C5C53" w:rsidRDefault="002C5C53" w:rsidP="002C5C53">
      <w:pPr>
        <w:spacing w:after="18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Plotting the Monthly Conversion </w:t>
      </w:r>
      <w:proofErr w:type="gramStart"/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Rates</w:t>
      </w:r>
      <w:proofErr w:type="gramEnd"/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we see more interesting findings:</w:t>
      </w:r>
    </w:p>
    <w:p w14:paraId="24BD2F21" w14:textId="4456B6DA" w:rsidR="002C5C53" w:rsidRPr="002C5C53" w:rsidRDefault="002C5C53" w:rsidP="002C5C53">
      <w:pPr>
        <w:numPr>
          <w:ilvl w:val="0"/>
          <w:numId w:val="6"/>
        </w:numPr>
        <w:spacing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From January 2019 to April 2020, even though Snapchat had the lowest counts, they were </w:t>
      </w:r>
      <w:r w:rsidR="00060A44"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performing</w:t>
      </w: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</w:t>
      </w:r>
      <w:proofErr w:type="gramStart"/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pretty well</w:t>
      </w:r>
      <w:proofErr w:type="gramEnd"/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in terms of percentage conversion.</w:t>
      </w:r>
    </w:p>
    <w:p w14:paraId="08C5BF96" w14:textId="77777777" w:rsidR="002C5C53" w:rsidRPr="002C5C53" w:rsidRDefault="002C5C53" w:rsidP="002C5C53">
      <w:pPr>
        <w:numPr>
          <w:ilvl w:val="0"/>
          <w:numId w:val="6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From April 2020 to December 2020 Snapchat is still converting to orders at a higher rate than YouTube, though it looks like YouTube may overtake Snapchat if the trend continues.</w:t>
      </w:r>
    </w:p>
    <w:p w14:paraId="2553929E" w14:textId="77777777" w:rsidR="002C5C53" w:rsidRPr="002C5C53" w:rsidRDefault="002C5C53" w:rsidP="002C5C53">
      <w:pPr>
        <w:numPr>
          <w:ilvl w:val="0"/>
          <w:numId w:val="6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YouTube, Facebook and Direct have been consistenly falling in their conversion rates with inflection points </w:t>
      </w:r>
      <w:proofErr w:type="gramStart"/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at</w:t>
      </w:r>
      <w:proofErr w:type="gramEnd"/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September 2019 and May 2020.</w:t>
      </w:r>
    </w:p>
    <w:p w14:paraId="122C88EC" w14:textId="1F87009F" w:rsidR="002C5C53" w:rsidRPr="002C5C53" w:rsidRDefault="002C5C53" w:rsidP="002C5C53">
      <w:pPr>
        <w:numPr>
          <w:ilvl w:val="0"/>
          <w:numId w:val="6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Each has been similarly affected by what seems like a larger event. With additional data and resources, causal inference algorithms could be used to help determine what the event </w:t>
      </w:r>
      <w:r w:rsidR="00AF10E8"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was,</w:t>
      </w: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and predictive models could be used to calculate the future impact of such events.</w:t>
      </w:r>
    </w:p>
    <w:p w14:paraId="3D44ADF9" w14:textId="684BCE69" w:rsidR="002C5C53" w:rsidRPr="002C5C53" w:rsidRDefault="002C5C53" w:rsidP="002C5C53">
      <w:pPr>
        <w:numPr>
          <w:ilvl w:val="0"/>
          <w:numId w:val="6"/>
        </w:num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Both Google and Organic sources have maintained consistent conversion rates, with no seasonality and no impact from the events that impacted the other sources.</w:t>
      </w:r>
    </w:p>
    <w:p w14:paraId="522675C7" w14:textId="342C000D" w:rsidR="002C5C53" w:rsidRDefault="00A02E7F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  <w:r w:rsidRPr="002C5C53">
        <w:rPr>
          <w:noProof/>
        </w:rPr>
        <w:drawing>
          <wp:anchor distT="0" distB="0" distL="114300" distR="114300" simplePos="0" relativeHeight="251662336" behindDoc="0" locked="0" layoutInCell="1" allowOverlap="1" wp14:anchorId="4EE5ED5F" wp14:editId="72466576">
            <wp:simplePos x="0" y="0"/>
            <wp:positionH relativeFrom="column">
              <wp:posOffset>404305</wp:posOffset>
            </wp:positionH>
            <wp:positionV relativeFrom="paragraph">
              <wp:posOffset>424815</wp:posOffset>
            </wp:positionV>
            <wp:extent cx="5943600" cy="3277870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22F5F" w14:textId="4F7AC6DE" w:rsidR="002C5C53" w:rsidRDefault="002C5C53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4C4B4C16" w14:textId="77777777" w:rsidR="002C5C53" w:rsidRDefault="002C5C53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0813566F" w14:textId="33DE3252" w:rsidR="002C5C53" w:rsidRDefault="002C5C53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6E3D3FB0" w14:textId="77777777" w:rsidR="00A02E7F" w:rsidRDefault="00A02E7F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1997BFC1" w14:textId="77777777" w:rsidR="00AF10E8" w:rsidRDefault="00AF10E8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4A517204" w14:textId="77777777" w:rsidR="00AF10E8" w:rsidRDefault="00AF10E8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76FB59FC" w14:textId="23B80D83" w:rsidR="00AF10E8" w:rsidRDefault="00AF10E8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66EB22E5" w14:textId="74A3E24C" w:rsidR="00AF10E8" w:rsidRDefault="00AF10E8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4E2D8228" w14:textId="42E71ECF" w:rsidR="00AF10E8" w:rsidRDefault="00AF10E8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3795C2B7" w14:textId="77777777" w:rsidR="00AF10E8" w:rsidRDefault="00AF10E8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</w:p>
    <w:p w14:paraId="25B3F349" w14:textId="318FDC18" w:rsidR="002C5C53" w:rsidRPr="002C5C53" w:rsidRDefault="002C5C53" w:rsidP="002C5C53">
      <w:pPr>
        <w:spacing w:after="0" w:line="645" w:lineRule="atLeast"/>
        <w:outlineLvl w:val="1"/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51"/>
          <w:szCs w:val="51"/>
        </w:rPr>
        <w:lastRenderedPageBreak/>
        <w:t>Final Notes</w:t>
      </w:r>
    </w:p>
    <w:p w14:paraId="21BFC4FC" w14:textId="77777777" w:rsidR="002C5C53" w:rsidRDefault="002C5C53" w:rsidP="002C5C53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</w:p>
    <w:p w14:paraId="03890A8B" w14:textId="0085A2B6" w:rsidR="002C5C53" w:rsidRPr="002C5C53" w:rsidRDefault="002C5C53" w:rsidP="00AF10E8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2"/>
          <w:szCs w:val="32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2"/>
          <w:szCs w:val="32"/>
        </w:rPr>
        <w:t>Immediate Next Steps:</w:t>
      </w:r>
    </w:p>
    <w:p w14:paraId="3B6633DD" w14:textId="77777777" w:rsidR="002C5C53" w:rsidRPr="002C5C53" w:rsidRDefault="002C5C53" w:rsidP="002C5C53">
      <w:pPr>
        <w:numPr>
          <w:ilvl w:val="0"/>
          <w:numId w:val="7"/>
        </w:numPr>
        <w:spacing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Webpage Negative Session Counts</w:t>
      </w:r>
    </w:p>
    <w:p w14:paraId="5AE0760E" w14:textId="77777777" w:rsidR="002C5C53" w:rsidRPr="002C5C53" w:rsidRDefault="002C5C53" w:rsidP="002C5C53">
      <w:pPr>
        <w:numPr>
          <w:ilvl w:val="1"/>
          <w:numId w:val="7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Engage Dev + Engineering Team ASAP</w:t>
      </w:r>
    </w:p>
    <w:p w14:paraId="701DEFF1" w14:textId="77777777" w:rsidR="002C5C53" w:rsidRPr="002C5C53" w:rsidRDefault="002C5C53" w:rsidP="002C5C53">
      <w:pPr>
        <w:numPr>
          <w:ilvl w:val="0"/>
          <w:numId w:val="7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February Seasonality</w:t>
      </w:r>
    </w:p>
    <w:p w14:paraId="478AF03A" w14:textId="77777777" w:rsidR="002C5C53" w:rsidRPr="002C5C53" w:rsidRDefault="002C5C53" w:rsidP="002C5C53">
      <w:pPr>
        <w:numPr>
          <w:ilvl w:val="1"/>
          <w:numId w:val="7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Investigate Past &amp; Anticipate Future</w:t>
      </w:r>
    </w:p>
    <w:p w14:paraId="382ECEB1" w14:textId="77777777" w:rsidR="002C5C53" w:rsidRPr="002C5C53" w:rsidRDefault="002C5C53" w:rsidP="002C5C53">
      <w:pPr>
        <w:numPr>
          <w:ilvl w:val="0"/>
          <w:numId w:val="7"/>
        </w:numPr>
        <w:spacing w:before="100" w:beforeAutospacing="1"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September 2019 &amp; May 2020</w:t>
      </w:r>
    </w:p>
    <w:p w14:paraId="76BC2C2C" w14:textId="77777777" w:rsidR="002C5C53" w:rsidRPr="002C5C53" w:rsidRDefault="002C5C53" w:rsidP="002C5C53">
      <w:pPr>
        <w:numPr>
          <w:ilvl w:val="1"/>
          <w:numId w:val="7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Determine Inference &amp; Impact</w:t>
      </w:r>
    </w:p>
    <w:p w14:paraId="4B6E4A0A" w14:textId="77777777" w:rsidR="002C5C53" w:rsidRPr="002C5C53" w:rsidRDefault="002C5C53" w:rsidP="002C5C53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2"/>
          <w:szCs w:val="32"/>
        </w:rPr>
      </w:pPr>
    </w:p>
    <w:p w14:paraId="2BF785F4" w14:textId="075BC651" w:rsidR="002C5C53" w:rsidRPr="002C5C53" w:rsidRDefault="002C5C53" w:rsidP="00AF10E8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 xml:space="preserve">Which Sources to </w:t>
      </w:r>
      <w:r w:rsidRPr="002C5C53">
        <w:rPr>
          <w:rFonts w:ascii="IBM Plex Sans" w:eastAsia="Times New Roman" w:hAnsi="IBM Plex Sans" w:cs="Times New Roman"/>
          <w:b/>
          <w:bCs/>
          <w:color w:val="70AD47" w:themeColor="accent6"/>
          <w:sz w:val="30"/>
          <w:szCs w:val="30"/>
        </w:rPr>
        <w:t>prioritize</w:t>
      </w: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>:</w:t>
      </w:r>
    </w:p>
    <w:p w14:paraId="51DA9FC1" w14:textId="77777777" w:rsidR="002C5C53" w:rsidRPr="002C5C53" w:rsidRDefault="002C5C53" w:rsidP="00AF10E8">
      <w:pPr>
        <w:spacing w:after="0" w:line="480" w:lineRule="atLeast"/>
        <w:ind w:firstLine="360"/>
        <w:jc w:val="center"/>
        <w:outlineLvl w:val="2"/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  <w:t>Google &amp; Organic</w:t>
      </w:r>
    </w:p>
    <w:p w14:paraId="4B2F9F35" w14:textId="77777777" w:rsidR="002C5C53" w:rsidRPr="002C5C53" w:rsidRDefault="002C5C53" w:rsidP="00AF10E8">
      <w:pPr>
        <w:numPr>
          <w:ilvl w:val="0"/>
          <w:numId w:val="8"/>
        </w:numPr>
        <w:spacing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Most Orders</w:t>
      </w:r>
    </w:p>
    <w:p w14:paraId="7CFB83E6" w14:textId="77777777" w:rsidR="002C5C53" w:rsidRPr="002C5C53" w:rsidRDefault="002C5C53" w:rsidP="002C5C53">
      <w:pPr>
        <w:numPr>
          <w:ilvl w:val="1"/>
          <w:numId w:val="8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Google &amp; Organic</w:t>
      </w:r>
    </w:p>
    <w:p w14:paraId="580011FA" w14:textId="77777777" w:rsidR="002C5C53" w:rsidRPr="002C5C53" w:rsidRDefault="002C5C53" w:rsidP="002C5C53">
      <w:pPr>
        <w:numPr>
          <w:ilvl w:val="0"/>
          <w:numId w:val="8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Most Sessions</w:t>
      </w:r>
    </w:p>
    <w:p w14:paraId="15BE94BD" w14:textId="77777777" w:rsidR="002C5C53" w:rsidRPr="002C5C53" w:rsidRDefault="002C5C53" w:rsidP="002C5C53">
      <w:pPr>
        <w:numPr>
          <w:ilvl w:val="1"/>
          <w:numId w:val="8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Google &amp; Organic</w:t>
      </w:r>
    </w:p>
    <w:p w14:paraId="4B5CE63C" w14:textId="77777777" w:rsidR="002C5C53" w:rsidRPr="002C5C53" w:rsidRDefault="002C5C53" w:rsidP="002C5C53">
      <w:pPr>
        <w:numPr>
          <w:ilvl w:val="0"/>
          <w:numId w:val="8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Most Consistent</w:t>
      </w:r>
    </w:p>
    <w:p w14:paraId="45F961E4" w14:textId="77777777" w:rsidR="002C5C53" w:rsidRPr="002C5C53" w:rsidRDefault="002C5C53" w:rsidP="002C5C53">
      <w:pPr>
        <w:numPr>
          <w:ilvl w:val="1"/>
          <w:numId w:val="8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Google &amp; Organic</w:t>
      </w:r>
    </w:p>
    <w:p w14:paraId="0B2D365B" w14:textId="77777777" w:rsidR="002C5C53" w:rsidRPr="002C5C53" w:rsidRDefault="002C5C53" w:rsidP="002C5C53">
      <w:pPr>
        <w:numPr>
          <w:ilvl w:val="0"/>
          <w:numId w:val="8"/>
        </w:numPr>
        <w:spacing w:before="100" w:beforeAutospacing="1"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Higest Conversion</w:t>
      </w:r>
    </w:p>
    <w:p w14:paraId="608B0252" w14:textId="77777777" w:rsidR="002C5C53" w:rsidRPr="002C5C53" w:rsidRDefault="002C5C53" w:rsidP="002C5C53">
      <w:pPr>
        <w:numPr>
          <w:ilvl w:val="1"/>
          <w:numId w:val="8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Google &amp; Direct</w:t>
      </w:r>
    </w:p>
    <w:p w14:paraId="0079ED4E" w14:textId="77777777" w:rsidR="002C5C53" w:rsidRDefault="002C5C53" w:rsidP="002C5C53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</w:p>
    <w:p w14:paraId="4FE4E5A5" w14:textId="385A6FA5" w:rsidR="002C5C53" w:rsidRPr="002C5C53" w:rsidRDefault="002C5C53" w:rsidP="00AF10E8">
      <w:pPr>
        <w:spacing w:after="0" w:line="390" w:lineRule="atLeast"/>
        <w:outlineLvl w:val="3"/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 xml:space="preserve">Which Sources to </w:t>
      </w:r>
      <w:r w:rsidRPr="002C5C53">
        <w:rPr>
          <w:rFonts w:ascii="IBM Plex Sans" w:eastAsia="Times New Roman" w:hAnsi="IBM Plex Sans" w:cs="Times New Roman"/>
          <w:b/>
          <w:bCs/>
          <w:color w:val="C00000"/>
          <w:sz w:val="30"/>
          <w:szCs w:val="30"/>
        </w:rPr>
        <w:t>de-prioritize</w:t>
      </w:r>
      <w:r w:rsidRPr="002C5C53">
        <w:rPr>
          <w:rFonts w:ascii="IBM Plex Sans" w:eastAsia="Times New Roman" w:hAnsi="IBM Plex Sans" w:cs="Times New Roman"/>
          <w:b/>
          <w:bCs/>
          <w:color w:val="01011B"/>
          <w:sz w:val="30"/>
          <w:szCs w:val="30"/>
        </w:rPr>
        <w:t>:</w:t>
      </w:r>
    </w:p>
    <w:p w14:paraId="1B4ACD53" w14:textId="77777777" w:rsidR="002C5C53" w:rsidRPr="002C5C53" w:rsidRDefault="002C5C53" w:rsidP="00AF10E8">
      <w:pPr>
        <w:spacing w:after="0" w:line="480" w:lineRule="atLeast"/>
        <w:ind w:firstLine="360"/>
        <w:jc w:val="center"/>
        <w:outlineLvl w:val="2"/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  <w:t>Snapchat &amp; Youtube</w:t>
      </w:r>
    </w:p>
    <w:p w14:paraId="1FB3AF96" w14:textId="77777777" w:rsidR="002C5C53" w:rsidRPr="002C5C53" w:rsidRDefault="002C5C53" w:rsidP="002C5C53">
      <w:pPr>
        <w:numPr>
          <w:ilvl w:val="0"/>
          <w:numId w:val="9"/>
        </w:numPr>
        <w:spacing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Least Orders</w:t>
      </w:r>
    </w:p>
    <w:p w14:paraId="4B63DD71" w14:textId="77777777" w:rsidR="002C5C53" w:rsidRPr="002C5C53" w:rsidRDefault="002C5C53" w:rsidP="002C5C53">
      <w:pPr>
        <w:numPr>
          <w:ilvl w:val="1"/>
          <w:numId w:val="9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Snapchat &amp; Youtube</w:t>
      </w:r>
    </w:p>
    <w:p w14:paraId="51330A9F" w14:textId="77777777" w:rsidR="002C5C53" w:rsidRPr="002C5C53" w:rsidRDefault="002C5C53" w:rsidP="002C5C53">
      <w:pPr>
        <w:numPr>
          <w:ilvl w:val="0"/>
          <w:numId w:val="9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Least Sessions</w:t>
      </w:r>
    </w:p>
    <w:p w14:paraId="2E2B560C" w14:textId="77777777" w:rsidR="002C5C53" w:rsidRPr="002C5C53" w:rsidRDefault="002C5C53" w:rsidP="002C5C53">
      <w:pPr>
        <w:numPr>
          <w:ilvl w:val="1"/>
          <w:numId w:val="9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Snapchat</w:t>
      </w:r>
    </w:p>
    <w:p w14:paraId="4F90CD7F" w14:textId="77777777" w:rsidR="002C5C53" w:rsidRPr="002C5C53" w:rsidRDefault="002C5C53" w:rsidP="002C5C53">
      <w:pPr>
        <w:numPr>
          <w:ilvl w:val="0"/>
          <w:numId w:val="9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Least Consistent</w:t>
      </w:r>
    </w:p>
    <w:p w14:paraId="01285164" w14:textId="77777777" w:rsidR="002C5C53" w:rsidRPr="002C5C53" w:rsidRDefault="002C5C53" w:rsidP="002C5C53">
      <w:pPr>
        <w:numPr>
          <w:ilvl w:val="1"/>
          <w:numId w:val="9"/>
        </w:numPr>
        <w:spacing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Snapchat</w:t>
      </w:r>
    </w:p>
    <w:p w14:paraId="02C70B0D" w14:textId="77777777" w:rsidR="002C5C53" w:rsidRPr="002C5C53" w:rsidRDefault="002C5C53" w:rsidP="002C5C53">
      <w:pPr>
        <w:numPr>
          <w:ilvl w:val="0"/>
          <w:numId w:val="9"/>
        </w:numPr>
        <w:spacing w:before="100" w:beforeAutospacing="1" w:after="0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Lowest Conversion</w:t>
      </w:r>
    </w:p>
    <w:p w14:paraId="28FF9B29" w14:textId="77777777" w:rsidR="002C5C53" w:rsidRPr="002C5C53" w:rsidRDefault="002C5C53" w:rsidP="002C5C53">
      <w:pPr>
        <w:numPr>
          <w:ilvl w:val="1"/>
          <w:numId w:val="9"/>
        </w:numPr>
        <w:spacing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YouTube</w:t>
      </w:r>
    </w:p>
    <w:p w14:paraId="70F04406" w14:textId="2BC9A426" w:rsidR="002C5C53" w:rsidRPr="002C5C53" w:rsidRDefault="002C5C53" w:rsidP="002C5C53">
      <w:pPr>
        <w:spacing w:after="0" w:line="480" w:lineRule="atLeast"/>
        <w:outlineLvl w:val="2"/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</w:pPr>
      <w:r w:rsidRPr="002C5C53"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  <w:t>Future Analysis Potential</w:t>
      </w:r>
      <w:r>
        <w:rPr>
          <w:rFonts w:ascii="IBM Plex Sans" w:eastAsia="Times New Roman" w:hAnsi="IBM Plex Sans" w:cs="Times New Roman"/>
          <w:b/>
          <w:bCs/>
          <w:color w:val="01011B"/>
          <w:sz w:val="39"/>
          <w:szCs w:val="39"/>
        </w:rPr>
        <w:t>:</w:t>
      </w:r>
    </w:p>
    <w:p w14:paraId="4C6EA0B7" w14:textId="77777777" w:rsidR="002C5C53" w:rsidRPr="002C5C53" w:rsidRDefault="002C5C53" w:rsidP="002C5C53">
      <w:pPr>
        <w:numPr>
          <w:ilvl w:val="0"/>
          <w:numId w:val="10"/>
        </w:numPr>
        <w:spacing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Sources each compared by page for deeper drilldown</w:t>
      </w:r>
    </w:p>
    <w:p w14:paraId="4B185862" w14:textId="77777777" w:rsidR="002C5C53" w:rsidRPr="002C5C53" w:rsidRDefault="002C5C53" w:rsidP="002C5C53">
      <w:pPr>
        <w:numPr>
          <w:ilvl w:val="0"/>
          <w:numId w:val="10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Aggregation Calculations designed into functions for accuracy</w:t>
      </w:r>
    </w:p>
    <w:p w14:paraId="00038185" w14:textId="77777777" w:rsidR="002C5C53" w:rsidRPr="002C5C53" w:rsidRDefault="002C5C53" w:rsidP="002C5C53">
      <w:pPr>
        <w:numPr>
          <w:ilvl w:val="0"/>
          <w:numId w:val="10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Engaging Finance Team to incorporate financial ROI metrics</w:t>
      </w:r>
    </w:p>
    <w:p w14:paraId="218C7D98" w14:textId="77777777" w:rsidR="002C5C53" w:rsidRPr="002C5C53" w:rsidRDefault="002C5C53" w:rsidP="002C5C53">
      <w:pPr>
        <w:numPr>
          <w:ilvl w:val="0"/>
          <w:numId w:val="10"/>
        </w:numPr>
        <w:spacing w:before="100" w:beforeAutospacing="1" w:after="100" w:after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Colloborate with Product Managers to better understand customer insights</w:t>
      </w:r>
    </w:p>
    <w:p w14:paraId="17226079" w14:textId="4EACB324" w:rsidR="00727BBC" w:rsidRDefault="002C5C53" w:rsidP="002C5C53">
      <w:pPr>
        <w:numPr>
          <w:ilvl w:val="0"/>
          <w:numId w:val="10"/>
        </w:num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 w:rsidRPr="002C5C53">
        <w:rPr>
          <w:rFonts w:ascii="IBM Plex Sans" w:eastAsia="Times New Roman" w:hAnsi="IBM Plex Sans" w:cs="Times New Roman"/>
          <w:color w:val="01011B"/>
          <w:sz w:val="23"/>
          <w:szCs w:val="23"/>
        </w:rPr>
        <w:t>Brainstorm with Dev &amp; Engineering for better data structure &amp; integrity</w:t>
      </w:r>
    </w:p>
    <w:p w14:paraId="0FB8D95C" w14:textId="77777777" w:rsidR="001600A1" w:rsidRDefault="001600A1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526157E6" w14:textId="11088A93" w:rsidR="00911F20" w:rsidRDefault="001600A1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* </w:t>
      </w:r>
      <w:r w:rsidR="00911F20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For full </w:t>
      </w:r>
      <w:r>
        <w:rPr>
          <w:rFonts w:ascii="IBM Plex Sans" w:eastAsia="Times New Roman" w:hAnsi="IBM Plex Sans" w:cs="Times New Roman"/>
          <w:color w:val="01011B"/>
          <w:sz w:val="23"/>
          <w:szCs w:val="23"/>
        </w:rPr>
        <w:t>data</w:t>
      </w:r>
      <w:r w:rsidR="00911F20">
        <w:rPr>
          <w:rFonts w:ascii="IBM Plex Sans" w:eastAsia="Times New Roman" w:hAnsi="IBM Plex Sans" w:cs="Times New Roman"/>
          <w:color w:val="01011B"/>
          <w:sz w:val="23"/>
          <w:szCs w:val="23"/>
        </w:rPr>
        <w:t xml:space="preserve"> </w:t>
      </w:r>
      <w:r>
        <w:rPr>
          <w:rFonts w:ascii="IBM Plex Sans" w:eastAsia="Times New Roman" w:hAnsi="IBM Plex Sans" w:cs="Times New Roman"/>
          <w:color w:val="01011B"/>
          <w:sz w:val="23"/>
          <w:szCs w:val="23"/>
        </w:rPr>
        <w:t>review</w:t>
      </w:r>
      <w:r w:rsidR="00911F20">
        <w:rPr>
          <w:rFonts w:ascii="IBM Plex Sans" w:eastAsia="Times New Roman" w:hAnsi="IBM Plex Sans" w:cs="Times New Roman"/>
          <w:color w:val="01011B"/>
          <w:sz w:val="23"/>
          <w:szCs w:val="23"/>
        </w:rPr>
        <w:t>, here is an app detailing the Import, Exploration, Cleaning &amp; Visualization:</w:t>
      </w:r>
    </w:p>
    <w:p w14:paraId="4FF007DE" w14:textId="75B166F0" w:rsidR="005B168D" w:rsidRDefault="00193317" w:rsidP="00911F20">
      <w:hyperlink r:id="rId11" w:history="1">
        <w:r w:rsidR="005B168D" w:rsidRPr="00BE1AE3">
          <w:rPr>
            <w:rStyle w:val="Hyperlink"/>
          </w:rPr>
          <w:t>https://app.hex.tech/d6d449a9-e1f9-4ea9-9999-3fc5c85486b5/app/5a4e0dc7-3d2a-4a80-a3fc-c4624949b28c/latest</w:t>
        </w:r>
      </w:hyperlink>
    </w:p>
    <w:p w14:paraId="5ACEBB1C" w14:textId="58EB24CF" w:rsidR="00060A44" w:rsidRPr="001600A1" w:rsidRDefault="00060A44" w:rsidP="00911F20">
      <w:pPr>
        <w:rPr>
          <w:b/>
          <w:bCs/>
        </w:rPr>
      </w:pPr>
      <w:r w:rsidRPr="001600A1">
        <w:rPr>
          <w:b/>
          <w:bCs/>
          <w:sz w:val="28"/>
          <w:szCs w:val="28"/>
        </w:rPr>
        <w:t>Preview</w:t>
      </w:r>
      <w:r w:rsidRPr="001600A1">
        <w:rPr>
          <w:b/>
          <w:bCs/>
        </w:rPr>
        <w:t>:</w:t>
      </w:r>
    </w:p>
    <w:p w14:paraId="5664C0F2" w14:textId="33E5B66D" w:rsidR="00911F20" w:rsidRDefault="00060A44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  <w:r>
        <w:rPr>
          <w:rFonts w:ascii="IBM Plex Sans" w:eastAsia="Times New Roman" w:hAnsi="IBM Plex Sans" w:cs="Times New Roman"/>
          <w:noProof/>
          <w:color w:val="01011B"/>
          <w:sz w:val="23"/>
          <w:szCs w:val="23"/>
        </w:rPr>
        <w:drawing>
          <wp:inline distT="0" distB="0" distL="0" distR="0" wp14:anchorId="34D4D489" wp14:editId="578AB71F">
            <wp:extent cx="5177641" cy="3657190"/>
            <wp:effectExtent l="0" t="0" r="4445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98" r="-404"/>
                    <a:stretch/>
                  </pic:blipFill>
                  <pic:spPr bwMode="auto">
                    <a:xfrm>
                      <a:off x="0" y="0"/>
                      <a:ext cx="5183265" cy="366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5096" w14:textId="6AE44DED" w:rsidR="00060A44" w:rsidRDefault="00060A44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538E6938" w14:textId="19676762" w:rsidR="00060A44" w:rsidRDefault="00060A44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680CBD3D" w14:textId="7F9FF334" w:rsidR="001600A1" w:rsidRDefault="001600A1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36421504" w14:textId="202D0F80" w:rsidR="00193317" w:rsidRDefault="00193317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7BB85B31" w14:textId="6A8F61C1" w:rsidR="00193317" w:rsidRDefault="00193317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19A62C2A" w14:textId="16F91530" w:rsidR="00193317" w:rsidRDefault="00193317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6CAE8250" w14:textId="7DCA39E2" w:rsidR="00193317" w:rsidRDefault="00193317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521B98FF" w14:textId="07C95F42" w:rsidR="00193317" w:rsidRDefault="00193317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53581AAD" w14:textId="77777777" w:rsidR="00193317" w:rsidRDefault="00193317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7E20A2D1" w14:textId="4BC4B695" w:rsidR="00060A44" w:rsidRDefault="001600A1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  <w:r>
        <w:rPr>
          <w:rFonts w:ascii="IBM Plex Sans" w:eastAsia="Times New Roman" w:hAnsi="IBM Plex Sans" w:cs="Times New Roman"/>
          <w:color w:val="01011B"/>
          <w:sz w:val="28"/>
          <w:szCs w:val="28"/>
        </w:rPr>
        <w:lastRenderedPageBreak/>
        <w:t>H</w:t>
      </w:r>
      <w:r w:rsidR="00060A44" w:rsidRPr="001600A1">
        <w:rPr>
          <w:rFonts w:ascii="IBM Plex Sans" w:eastAsia="Times New Roman" w:hAnsi="IBM Plex Sans" w:cs="Times New Roman"/>
          <w:color w:val="01011B"/>
          <w:sz w:val="28"/>
          <w:szCs w:val="28"/>
        </w:rPr>
        <w:t xml:space="preserve">ere is a Table </w:t>
      </w:r>
      <w:r>
        <w:rPr>
          <w:rFonts w:ascii="IBM Plex Sans" w:eastAsia="Times New Roman" w:hAnsi="IBM Plex Sans" w:cs="Times New Roman"/>
          <w:color w:val="01011B"/>
          <w:sz w:val="28"/>
          <w:szCs w:val="28"/>
        </w:rPr>
        <w:t>o</w:t>
      </w:r>
      <w:r w:rsidR="00060A44" w:rsidRPr="001600A1">
        <w:rPr>
          <w:rFonts w:ascii="IBM Plex Sans" w:eastAsia="Times New Roman" w:hAnsi="IBM Plex Sans" w:cs="Times New Roman"/>
          <w:color w:val="01011B"/>
          <w:sz w:val="28"/>
          <w:szCs w:val="28"/>
        </w:rPr>
        <w:t>f Contents to see an overview of what you will find in the app:</w:t>
      </w:r>
    </w:p>
    <w:p w14:paraId="549D61C5" w14:textId="77777777" w:rsidR="001600A1" w:rsidRPr="001600A1" w:rsidRDefault="001600A1" w:rsidP="00060A44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8"/>
          <w:szCs w:val="28"/>
        </w:rPr>
      </w:pPr>
    </w:p>
    <w:p w14:paraId="45132A8F" w14:textId="6D78DFB3" w:rsidR="00060A44" w:rsidRPr="00A43698" w:rsidRDefault="00060A44" w:rsidP="00060A44">
      <w:pPr>
        <w:pStyle w:val="ListParagraph"/>
        <w:numPr>
          <w:ilvl w:val="0"/>
          <w:numId w:val="11"/>
        </w:numPr>
        <w:rPr>
          <w:b/>
          <w:bCs/>
        </w:rPr>
      </w:pPr>
      <w:r w:rsidRPr="00A43698">
        <w:rPr>
          <w:b/>
          <w:bCs/>
        </w:rPr>
        <w:t>Marketing</w:t>
      </w:r>
      <w:r w:rsidR="001600A1">
        <w:rPr>
          <w:b/>
          <w:bCs/>
        </w:rPr>
        <w:t xml:space="preserve">: Source </w:t>
      </w:r>
      <w:r w:rsidRPr="00A43698">
        <w:rPr>
          <w:b/>
          <w:bCs/>
        </w:rPr>
        <w:t xml:space="preserve">Trends </w:t>
      </w:r>
      <w:r w:rsidR="001600A1">
        <w:rPr>
          <w:b/>
          <w:bCs/>
        </w:rPr>
        <w:t xml:space="preserve">January </w:t>
      </w:r>
      <w:r w:rsidRPr="00A43698">
        <w:rPr>
          <w:b/>
          <w:bCs/>
        </w:rPr>
        <w:t>2019 – 2020</w:t>
      </w:r>
    </w:p>
    <w:p w14:paraId="0B547975" w14:textId="77777777" w:rsidR="00060A44" w:rsidRPr="00A43698" w:rsidRDefault="00060A44" w:rsidP="00060A44">
      <w:pPr>
        <w:pStyle w:val="ListParagraph"/>
        <w:numPr>
          <w:ilvl w:val="1"/>
          <w:numId w:val="11"/>
        </w:numPr>
        <w:rPr>
          <w:u w:val="single"/>
        </w:rPr>
      </w:pPr>
      <w:r>
        <w:rPr>
          <w:u w:val="single"/>
        </w:rPr>
        <w:t>Data &amp; Analysis</w:t>
      </w:r>
    </w:p>
    <w:p w14:paraId="42C4383F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Data Import</w:t>
      </w:r>
    </w:p>
    <w:p w14:paraId="7CAEB24F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Data Exploration</w:t>
      </w:r>
    </w:p>
    <w:p w14:paraId="54FB7057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Orders</w:t>
      </w:r>
    </w:p>
    <w:p w14:paraId="4D11AC52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.head &amp; .info</w:t>
      </w:r>
    </w:p>
    <w:p w14:paraId="3A0CA327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Sessions</w:t>
      </w:r>
    </w:p>
    <w:p w14:paraId="11DBCF16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.</w:t>
      </w:r>
      <w:r w:rsidRPr="008A3A16">
        <w:t xml:space="preserve"> </w:t>
      </w:r>
      <w:r>
        <w:t>head &amp; .info</w:t>
      </w:r>
    </w:p>
    <w:p w14:paraId="38A43025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Orders</w:t>
      </w:r>
    </w:p>
    <w:p w14:paraId="0DD7DB47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.describe</w:t>
      </w:r>
    </w:p>
    <w:p w14:paraId="2D03F27C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Sessions</w:t>
      </w:r>
    </w:p>
    <w:p w14:paraId="0B7A41A9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.describe</w:t>
      </w:r>
    </w:p>
    <w:p w14:paraId="6C35B63A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Cleaning Process</w:t>
      </w:r>
    </w:p>
    <w:p w14:paraId="639CB3FF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– Renaming</w:t>
      </w:r>
    </w:p>
    <w:p w14:paraId="0DB23141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– Update Column Type</w:t>
      </w:r>
    </w:p>
    <w:p w14:paraId="08184882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– Index Setting</w:t>
      </w:r>
    </w:p>
    <w:p w14:paraId="26A2580E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Orders</w:t>
      </w:r>
    </w:p>
    <w:p w14:paraId="3D18C6BC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Rename/DateTime/Index/Info</w:t>
      </w:r>
    </w:p>
    <w:p w14:paraId="7A8CF63B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Sessions</w:t>
      </w:r>
    </w:p>
    <w:p w14:paraId="0CCF30C5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Rename/DateTime/Index/Info</w:t>
      </w:r>
    </w:p>
    <w:p w14:paraId="038EA872" w14:textId="77777777" w:rsidR="00060A44" w:rsidRDefault="00060A44" w:rsidP="00060A44">
      <w:pPr>
        <w:pStyle w:val="ListParagraph"/>
        <w:numPr>
          <w:ilvl w:val="2"/>
          <w:numId w:val="11"/>
        </w:numPr>
      </w:pPr>
      <w:r w:rsidRPr="00B26D9D">
        <w:t>Aggregating Orders by Marketing Source</w:t>
      </w:r>
    </w:p>
    <w:p w14:paraId="12E0DDB5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Orders</w:t>
      </w:r>
    </w:p>
    <w:p w14:paraId="57A61662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6 lines code: Sum</w:t>
      </w:r>
    </w:p>
    <w:p w14:paraId="19B59F32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1 Table</w:t>
      </w:r>
    </w:p>
    <w:p w14:paraId="67A902B9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1 line creating dataframe</w:t>
      </w:r>
    </w:p>
    <w:p w14:paraId="59DA70EF" w14:textId="77777777" w:rsidR="00060A44" w:rsidRDefault="00060A44" w:rsidP="00060A44">
      <w:pPr>
        <w:pStyle w:val="ListParagraph"/>
        <w:numPr>
          <w:ilvl w:val="2"/>
          <w:numId w:val="11"/>
        </w:numPr>
      </w:pPr>
      <w:r w:rsidRPr="00B26D9D">
        <w:t xml:space="preserve">Aggregating </w:t>
      </w:r>
      <w:r>
        <w:t>Sessions</w:t>
      </w:r>
      <w:r w:rsidRPr="00B26D9D">
        <w:t xml:space="preserve"> by Marketing Source</w:t>
      </w:r>
    </w:p>
    <w:p w14:paraId="2C2B7916" w14:textId="77777777" w:rsidR="00060A44" w:rsidRDefault="00060A44" w:rsidP="00060A44">
      <w:pPr>
        <w:pStyle w:val="ListParagraph"/>
        <w:numPr>
          <w:ilvl w:val="3"/>
          <w:numId w:val="11"/>
        </w:numPr>
      </w:pPr>
      <w:r w:rsidRPr="00E724B9">
        <w:t>First investigating the negative Snapchat session counts</w:t>
      </w:r>
    </w:p>
    <w:p w14:paraId="1AD108ED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Assumption</w:t>
      </w:r>
    </w:p>
    <w:p w14:paraId="60502DF5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Sessions</w:t>
      </w:r>
    </w:p>
    <w:p w14:paraId="7F00033D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6 lines code: Sum</w:t>
      </w:r>
    </w:p>
    <w:p w14:paraId="3E89494D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1 Table</w:t>
      </w:r>
    </w:p>
    <w:p w14:paraId="33CDD87A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1 line creating dataframe</w:t>
      </w:r>
    </w:p>
    <w:p w14:paraId="7AF6A16D" w14:textId="77777777" w:rsidR="00060A44" w:rsidRDefault="00060A44" w:rsidP="00060A44">
      <w:pPr>
        <w:pStyle w:val="ListParagraph"/>
        <w:numPr>
          <w:ilvl w:val="2"/>
          <w:numId w:val="11"/>
        </w:numPr>
      </w:pPr>
      <w:r w:rsidRPr="00E724B9">
        <w:t>Investigating the Aggregated Orders &amp; Sessions</w:t>
      </w:r>
    </w:p>
    <w:p w14:paraId="629BBC05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Orders</w:t>
      </w:r>
    </w:p>
    <w:p w14:paraId="0B88FB8A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 xml:space="preserve">.describe </w:t>
      </w:r>
    </w:p>
    <w:p w14:paraId="212689F1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Sessions</w:t>
      </w:r>
    </w:p>
    <w:p w14:paraId="5E86ADDA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.describe</w:t>
      </w:r>
    </w:p>
    <w:p w14:paraId="6FC87316" w14:textId="77777777" w:rsidR="00060A44" w:rsidRDefault="00060A44" w:rsidP="00060A44"/>
    <w:p w14:paraId="77F40C99" w14:textId="77777777" w:rsidR="00060A44" w:rsidRDefault="00060A44" w:rsidP="00060A44"/>
    <w:p w14:paraId="6894424A" w14:textId="0C24829E" w:rsidR="00060A44" w:rsidRDefault="00060A44" w:rsidP="00060A44"/>
    <w:p w14:paraId="1887A89E" w14:textId="77777777" w:rsidR="005B168D" w:rsidRDefault="005B168D" w:rsidP="00060A44"/>
    <w:p w14:paraId="1AC002B4" w14:textId="77777777" w:rsidR="00060A44" w:rsidRDefault="00060A44" w:rsidP="00060A44"/>
    <w:p w14:paraId="5334637E" w14:textId="77777777" w:rsidR="00060A44" w:rsidRDefault="00060A44" w:rsidP="00060A44"/>
    <w:p w14:paraId="1BD9CA24" w14:textId="77777777" w:rsidR="00060A44" w:rsidRPr="00A43698" w:rsidRDefault="00060A44" w:rsidP="00060A44">
      <w:pPr>
        <w:pStyle w:val="ListParagraph"/>
        <w:numPr>
          <w:ilvl w:val="1"/>
          <w:numId w:val="11"/>
        </w:numPr>
        <w:rPr>
          <w:u w:val="single"/>
        </w:rPr>
      </w:pPr>
      <w:r w:rsidRPr="00A43698">
        <w:rPr>
          <w:u w:val="single"/>
        </w:rPr>
        <w:t>Visualization</w:t>
      </w:r>
    </w:p>
    <w:p w14:paraId="0D2C9A1A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Orders</w:t>
      </w:r>
    </w:p>
    <w:p w14:paraId="032094D1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Plt.plot</w:t>
      </w:r>
    </w:p>
    <w:p w14:paraId="13F9C057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Sessions</w:t>
      </w:r>
    </w:p>
    <w:p w14:paraId="6F5475BD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Plt.plot</w:t>
      </w:r>
    </w:p>
    <w:p w14:paraId="1635C3FB" w14:textId="77777777" w:rsidR="00060A44" w:rsidRDefault="00060A44" w:rsidP="00060A44">
      <w:pPr>
        <w:pStyle w:val="ListParagraph"/>
        <w:numPr>
          <w:ilvl w:val="2"/>
          <w:numId w:val="11"/>
        </w:numPr>
      </w:pPr>
      <w:r w:rsidRPr="00DE3B85">
        <w:t>Aggregating Dates from Daily Count to Monthly Sums</w:t>
      </w:r>
    </w:p>
    <w:p w14:paraId="27AC3273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Resample</w:t>
      </w:r>
    </w:p>
    <w:p w14:paraId="14183D72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Monthly Orders</w:t>
      </w:r>
    </w:p>
    <w:p w14:paraId="00FA05D3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Table</w:t>
      </w:r>
    </w:p>
    <w:p w14:paraId="12BE271A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Plt.plot</w:t>
      </w:r>
    </w:p>
    <w:p w14:paraId="23EED3CF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Monthly Sessions</w:t>
      </w:r>
    </w:p>
    <w:p w14:paraId="1C40767E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Table</w:t>
      </w:r>
    </w:p>
    <w:p w14:paraId="700E8A23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Plt.Plot</w:t>
      </w:r>
    </w:p>
    <w:p w14:paraId="78D65869" w14:textId="77777777" w:rsidR="00060A44" w:rsidRDefault="00060A44" w:rsidP="00060A44">
      <w:pPr>
        <w:pStyle w:val="ListParagraph"/>
        <w:numPr>
          <w:ilvl w:val="3"/>
          <w:numId w:val="11"/>
        </w:numPr>
      </w:pPr>
      <w:r>
        <w:t>What about Performance?</w:t>
      </w:r>
    </w:p>
    <w:p w14:paraId="520AA7C2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Calculating Conversion Rates</w:t>
      </w:r>
    </w:p>
    <w:p w14:paraId="7DD2A1CD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6 lines code: Division</w:t>
      </w:r>
    </w:p>
    <w:p w14:paraId="14963DFF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1 Table</w:t>
      </w:r>
    </w:p>
    <w:p w14:paraId="62D51150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1 line creating dataframe</w:t>
      </w:r>
    </w:p>
    <w:p w14:paraId="23061450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Table</w:t>
      </w:r>
    </w:p>
    <w:p w14:paraId="3B460A45" w14:textId="77777777" w:rsidR="00060A44" w:rsidRDefault="00060A44" w:rsidP="00060A44">
      <w:pPr>
        <w:pStyle w:val="ListParagraph"/>
        <w:numPr>
          <w:ilvl w:val="4"/>
          <w:numId w:val="11"/>
        </w:numPr>
      </w:pPr>
      <w:r>
        <w:t>Plt.plot</w:t>
      </w:r>
    </w:p>
    <w:p w14:paraId="0904BE4E" w14:textId="77777777" w:rsidR="00060A44" w:rsidRDefault="00060A44" w:rsidP="00060A44">
      <w:pPr>
        <w:pStyle w:val="ListParagraph"/>
        <w:numPr>
          <w:ilvl w:val="2"/>
          <w:numId w:val="11"/>
        </w:numPr>
      </w:pPr>
      <w:r>
        <w:t>Final Notes for Marketing Team</w:t>
      </w:r>
    </w:p>
    <w:p w14:paraId="16056385" w14:textId="230A6DC2" w:rsidR="00060A44" w:rsidRDefault="00060A44" w:rsidP="00060A44">
      <w:pPr>
        <w:pStyle w:val="ListParagraph"/>
        <w:numPr>
          <w:ilvl w:val="2"/>
          <w:numId w:val="11"/>
        </w:numPr>
      </w:pPr>
      <w:r>
        <w:t xml:space="preserve">Future </w:t>
      </w:r>
      <w:r w:rsidR="00193317">
        <w:t>Analysis Potential</w:t>
      </w:r>
    </w:p>
    <w:p w14:paraId="0275D95E" w14:textId="5F049A74" w:rsidR="00060A44" w:rsidRDefault="00060A44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4EA63506" w14:textId="594D0729" w:rsidR="001600A1" w:rsidRDefault="001600A1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7B18A3E1" w14:textId="7B53F5D5" w:rsidR="001600A1" w:rsidRDefault="001600A1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5F0AD966" w14:textId="3E4302FC" w:rsidR="001600A1" w:rsidRDefault="001600A1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p w14:paraId="39DD3EA5" w14:textId="1B974DAF" w:rsidR="001600A1" w:rsidRPr="002C5C53" w:rsidRDefault="001600A1" w:rsidP="00911F20">
      <w:pPr>
        <w:spacing w:before="100" w:beforeAutospacing="1" w:line="345" w:lineRule="atLeast"/>
        <w:rPr>
          <w:rFonts w:ascii="IBM Plex Sans" w:eastAsia="Times New Roman" w:hAnsi="IBM Plex Sans" w:cs="Times New Roman"/>
          <w:color w:val="01011B"/>
          <w:sz w:val="23"/>
          <w:szCs w:val="23"/>
        </w:rPr>
      </w:pPr>
    </w:p>
    <w:sectPr w:rsidR="001600A1" w:rsidRPr="002C5C53" w:rsidSect="00A02E7F">
      <w:pgSz w:w="12240" w:h="15840"/>
      <w:pgMar w:top="720" w:right="1008" w:bottom="720" w:left="100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BE4"/>
    <w:multiLevelType w:val="multilevel"/>
    <w:tmpl w:val="A016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64FC2"/>
    <w:multiLevelType w:val="multilevel"/>
    <w:tmpl w:val="15E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41695"/>
    <w:multiLevelType w:val="multilevel"/>
    <w:tmpl w:val="FFF8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34EB1"/>
    <w:multiLevelType w:val="multilevel"/>
    <w:tmpl w:val="54E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B4BBF"/>
    <w:multiLevelType w:val="multilevel"/>
    <w:tmpl w:val="665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C5764"/>
    <w:multiLevelType w:val="multilevel"/>
    <w:tmpl w:val="BF7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43445"/>
    <w:multiLevelType w:val="multilevel"/>
    <w:tmpl w:val="DB2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73A62"/>
    <w:multiLevelType w:val="multilevel"/>
    <w:tmpl w:val="F5648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7C770B9"/>
    <w:multiLevelType w:val="multilevel"/>
    <w:tmpl w:val="4D5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B5C44"/>
    <w:multiLevelType w:val="multilevel"/>
    <w:tmpl w:val="DA9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F2C8E"/>
    <w:multiLevelType w:val="multilevel"/>
    <w:tmpl w:val="1C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53"/>
    <w:rsid w:val="00060A44"/>
    <w:rsid w:val="000B663B"/>
    <w:rsid w:val="001600A1"/>
    <w:rsid w:val="00193317"/>
    <w:rsid w:val="002C5C53"/>
    <w:rsid w:val="005B168D"/>
    <w:rsid w:val="00727BBC"/>
    <w:rsid w:val="00911F20"/>
    <w:rsid w:val="00A02E7F"/>
    <w:rsid w:val="00AF10E8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E318"/>
  <w15:chartTrackingRefBased/>
  <w15:docId w15:val="{6F557BC4-D553-4140-B22D-4B2F78F2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5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5C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5C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xportsresulttext-sc-9ncav9-2">
    <w:name w:val="exports__resulttext-sc-9ncav9-2"/>
    <w:basedOn w:val="DefaultParagraphFont"/>
    <w:rsid w:val="002C5C53"/>
  </w:style>
  <w:style w:type="paragraph" w:styleId="NormalWeb">
    <w:name w:val="Normal (Web)"/>
    <w:basedOn w:val="Normal"/>
    <w:uiPriority w:val="99"/>
    <w:semiHidden/>
    <w:unhideWhenUsed/>
    <w:rsid w:val="002C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B66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663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11F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F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8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0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9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5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7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8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4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7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1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57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2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4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4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hex.tech/d6d449a9-e1f9-4ea9-9999-3fc5c85486b5/app/5a4e0dc7-3d2a-4a80-a3fc-c4624949b28c/late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98606042D9459A94DDC02D186D4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D7F2-5304-40E0-ABE0-2614B84A583B}"/>
      </w:docPartPr>
      <w:docPartBody>
        <w:p w:rsidR="00E3259D" w:rsidRDefault="00374985" w:rsidP="00374985">
          <w:pPr>
            <w:pStyle w:val="A998606042D9459A94DDC02D186D45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BEE5942DB04DF68EB29EEC5CEB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51D7-D4F2-4304-8B51-557A19EAE89F}"/>
      </w:docPartPr>
      <w:docPartBody>
        <w:p w:rsidR="00E3259D" w:rsidRDefault="00374985" w:rsidP="00374985">
          <w:pPr>
            <w:pStyle w:val="86BEE5942DB04DF68EB29EEC5CEBC1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85"/>
    <w:rsid w:val="001C5D16"/>
    <w:rsid w:val="003724DD"/>
    <w:rsid w:val="00374985"/>
    <w:rsid w:val="00E3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98606042D9459A94DDC02D186D4545">
    <w:name w:val="A998606042D9459A94DDC02D186D4545"/>
    <w:rsid w:val="00374985"/>
  </w:style>
  <w:style w:type="paragraph" w:customStyle="1" w:styleId="86BEE5942DB04DF68EB29EEC5CEBC17B">
    <w:name w:val="86BEE5942DB04DF68EB29EEC5CEBC17B"/>
    <w:rsid w:val="00374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2021-11-28T00:00:00</PublishDate>
  <Abstract/>
  <CompanyAddress>Redacted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Trends 2019-2020</vt:lpstr>
    </vt:vector>
  </TitlesOfParts>
  <Company>Redacted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Trends 2019-2020</dc:title>
  <dc:subject>Data Analyst: Phoenix M. Jay</dc:subject>
  <dc:creator>Jay, Phoenix M.</dc:creator>
  <cp:keywords/>
  <dc:description/>
  <cp:lastModifiedBy>Jay, Phoenix M.</cp:lastModifiedBy>
  <cp:revision>2</cp:revision>
  <dcterms:created xsi:type="dcterms:W3CDTF">2021-11-29T07:05:00Z</dcterms:created>
  <dcterms:modified xsi:type="dcterms:W3CDTF">2021-11-29T07:05:00Z</dcterms:modified>
</cp:coreProperties>
</file>