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49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95"/>
        <w:gridCol w:w="1306"/>
        <w:gridCol w:w="2685"/>
        <w:gridCol w:w="509"/>
        <w:gridCol w:w="1334"/>
        <w:gridCol w:w="1776"/>
      </w:tblGrid>
      <w:tr w:rsidR="002C2DE7">
        <w:trPr>
          <w:trHeight w:val="2157"/>
        </w:trPr>
        <w:tc>
          <w:tcPr>
            <w:tcW w:w="1888" w:type="dxa"/>
            <w:gridSpan w:val="2"/>
            <w:tcBorders>
              <w:top w:val="single" w:sz="4" w:space="0" w:color="000000"/>
              <w:left w:val="single" w:sz="4" w:space="0" w:color="000000"/>
              <w:bottom w:val="single" w:sz="4" w:space="0" w:color="000000"/>
              <w:right w:val="single" w:sz="4" w:space="0" w:color="000000"/>
            </w:tcBorders>
          </w:tcPr>
          <w:p w:rsidR="002C2DE7" w:rsidRDefault="00492237">
            <w:pPr>
              <w:rPr>
                <w:b/>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7.85pt;width:83.6pt;height:107.95pt;z-index:251659264;mso-position-horizontal:absolute;mso-position-horizontal-relative:margin;mso-position-vertical:absolute;mso-position-vertical-relative:text" fillcolor="window">
                  <v:imagedata r:id="rId6" o:title=""/>
                  <w10:wrap type="topAndBottom" anchorx="margin"/>
                </v:shape>
                <o:OLEObject Type="Embed" ProgID="PBrush" ShapeID="_x0000_s1026" DrawAspect="Content" ObjectID="_1737870342" r:id="rId7"/>
              </w:object>
            </w:r>
          </w:p>
        </w:tc>
        <w:tc>
          <w:tcPr>
            <w:tcW w:w="7610" w:type="dxa"/>
            <w:gridSpan w:val="5"/>
            <w:tcBorders>
              <w:top w:val="single" w:sz="4" w:space="0" w:color="000000"/>
              <w:left w:val="single" w:sz="4" w:space="0" w:color="000000"/>
              <w:bottom w:val="single" w:sz="4" w:space="0" w:color="000000"/>
              <w:right w:val="single" w:sz="4" w:space="0" w:color="000000"/>
            </w:tcBorders>
            <w:vAlign w:val="center"/>
          </w:tcPr>
          <w:p w:rsidR="002C2DE7" w:rsidRDefault="00492237">
            <w:pPr>
              <w:pStyle w:val="Ttulo1"/>
              <w:ind w:left="0" w:firstLine="0"/>
              <w:jc w:val="center"/>
              <w:rPr>
                <w:sz w:val="24"/>
              </w:rPr>
            </w:pPr>
            <w:r>
              <w:rPr>
                <w:sz w:val="24"/>
              </w:rPr>
              <w:t>UNIVERSIDAD DISTRITAL FRANCISCO JOSÉ DE CALDAS</w:t>
            </w:r>
          </w:p>
          <w:p w:rsidR="002C2DE7" w:rsidRDefault="00492237">
            <w:pPr>
              <w:pStyle w:val="Ttulo2"/>
              <w:ind w:left="0" w:firstLine="0"/>
              <w:jc w:val="center"/>
            </w:pPr>
            <w:r>
              <w:t>FACULTAD DE INGENIERIA</w:t>
            </w:r>
          </w:p>
          <w:p w:rsidR="002C2DE7" w:rsidRDefault="002C2DE7">
            <w:pPr>
              <w:jc w:val="center"/>
            </w:pPr>
          </w:p>
          <w:p w:rsidR="002C2DE7" w:rsidRDefault="00492237">
            <w:pPr>
              <w:jc w:val="center"/>
              <w:rPr>
                <w:b/>
                <w:u w:val="single"/>
              </w:rPr>
            </w:pPr>
            <w:r>
              <w:t>SYLLABUS</w:t>
            </w:r>
          </w:p>
          <w:p w:rsidR="002C2DE7" w:rsidRDefault="002C2DE7">
            <w:pPr>
              <w:jc w:val="center"/>
              <w:rPr>
                <w:b/>
                <w:u w:val="single"/>
              </w:rPr>
            </w:pPr>
          </w:p>
          <w:p w:rsidR="002C2DE7" w:rsidRDefault="00492237">
            <w:pPr>
              <w:jc w:val="center"/>
            </w:pPr>
            <w:r>
              <w:rPr>
                <w:b/>
                <w:u w:val="single"/>
              </w:rPr>
              <w:t>PROYECTO CURRICULAR</w:t>
            </w:r>
            <w:r>
              <w:t xml:space="preserve">:  </w:t>
            </w:r>
          </w:p>
        </w:tc>
      </w:tr>
      <w:tr w:rsidR="002C2DE7">
        <w:trPr>
          <w:trHeight w:val="566"/>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C2DE7" w:rsidRDefault="00492237">
            <w:pPr>
              <w:rPr>
                <w:b/>
              </w:rPr>
            </w:pPr>
            <w:r>
              <w:rPr>
                <w:b/>
              </w:rPr>
              <w:t xml:space="preserve">NOMBRE DEL DOCENTE:  </w:t>
            </w:r>
            <w:bookmarkStart w:id="0" w:name="_GoBack"/>
            <w:bookmarkEnd w:id="0"/>
          </w:p>
        </w:tc>
      </w:tr>
      <w:tr w:rsidR="002C2DE7">
        <w:trPr>
          <w:cantSplit/>
          <w:trHeight w:val="514"/>
        </w:trPr>
        <w:tc>
          <w:tcPr>
            <w:tcW w:w="5879" w:type="dxa"/>
            <w:gridSpan w:val="4"/>
            <w:tcBorders>
              <w:left w:val="single" w:sz="4" w:space="0" w:color="000000"/>
              <w:bottom w:val="single" w:sz="4" w:space="0" w:color="000000"/>
              <w:right w:val="single" w:sz="4" w:space="0" w:color="000000"/>
            </w:tcBorders>
            <w:vAlign w:val="center"/>
          </w:tcPr>
          <w:p w:rsidR="002C2DE7" w:rsidRDefault="00492237">
            <w:pPr>
              <w:spacing w:line="360" w:lineRule="auto"/>
              <w:ind w:left="214"/>
              <w:rPr>
                <w:b/>
              </w:rPr>
            </w:pPr>
            <w:r>
              <w:rPr>
                <w:b/>
              </w:rPr>
              <w:t>ESPACIO ACADÉMICO (Asignatura):</w:t>
            </w:r>
          </w:p>
          <w:p w:rsidR="002C2DE7" w:rsidRDefault="00492237">
            <w:pPr>
              <w:spacing w:line="360" w:lineRule="auto"/>
              <w:ind w:left="214"/>
              <w:rPr>
                <w:b/>
              </w:rPr>
            </w:pPr>
            <w:r>
              <w:rPr>
                <w:b/>
              </w:rPr>
              <w:t>CÁLCULO INTEGRAL</w:t>
            </w:r>
          </w:p>
          <w:p w:rsidR="002C2DE7" w:rsidRDefault="00492237">
            <w:pPr>
              <w:spacing w:line="360" w:lineRule="auto"/>
              <w:ind w:left="214"/>
              <w:rPr>
                <w:b/>
              </w:rPr>
            </w:pPr>
            <w:r>
              <w:rPr>
                <w:b/>
              </w:rPr>
              <w:t xml:space="preserve">Obligatorio </w:t>
            </w:r>
            <w:proofErr w:type="gramStart"/>
            <w:r>
              <w:rPr>
                <w:b/>
              </w:rPr>
              <w:t>( X</w:t>
            </w:r>
            <w:proofErr w:type="gramEnd"/>
            <w:r>
              <w:rPr>
                <w:b/>
              </w:rPr>
              <w:t xml:space="preserve">  ) : Básico (  X ) Complementario (    )</w:t>
            </w:r>
          </w:p>
          <w:p w:rsidR="002C2DE7" w:rsidRDefault="00492237">
            <w:pPr>
              <w:spacing w:line="360" w:lineRule="auto"/>
              <w:ind w:left="214"/>
              <w:rPr>
                <w:b/>
              </w:rPr>
            </w:pPr>
            <w:proofErr w:type="gramStart"/>
            <w:r>
              <w:rPr>
                <w:b/>
              </w:rPr>
              <w:t>Electivo  (</w:t>
            </w:r>
            <w:proofErr w:type="gramEnd"/>
            <w:r>
              <w:rPr>
                <w:b/>
              </w:rPr>
              <w:t xml:space="preserve">) : Intrínsecas (   ) Extrínsecas (    ) </w:t>
            </w:r>
          </w:p>
        </w:tc>
        <w:tc>
          <w:tcPr>
            <w:tcW w:w="3619" w:type="dxa"/>
            <w:gridSpan w:val="3"/>
            <w:tcBorders>
              <w:top w:val="single" w:sz="4" w:space="0" w:color="000000"/>
              <w:left w:val="single" w:sz="4" w:space="0" w:color="000000"/>
              <w:bottom w:val="single" w:sz="4" w:space="0" w:color="000000"/>
              <w:right w:val="single" w:sz="4" w:space="0" w:color="000000"/>
            </w:tcBorders>
            <w:vAlign w:val="center"/>
          </w:tcPr>
          <w:p w:rsidR="002C2DE7" w:rsidRDefault="002C2DE7">
            <w:pPr>
              <w:rPr>
                <w:b/>
              </w:rPr>
            </w:pPr>
          </w:p>
          <w:p w:rsidR="002C2DE7" w:rsidRDefault="00492237">
            <w:pPr>
              <w:rPr>
                <w:b/>
              </w:rPr>
            </w:pPr>
            <w:r>
              <w:rPr>
                <w:b/>
              </w:rPr>
              <w:t>CÓDIGO:7</w:t>
            </w:r>
          </w:p>
          <w:p w:rsidR="002C2DE7" w:rsidRDefault="002C2DE7">
            <w:pPr>
              <w:rPr>
                <w:b/>
              </w:rPr>
            </w:pPr>
          </w:p>
        </w:tc>
      </w:tr>
      <w:tr w:rsidR="002C2DE7">
        <w:trPr>
          <w:trHeight w:val="399"/>
        </w:trPr>
        <w:tc>
          <w:tcPr>
            <w:tcW w:w="5879" w:type="dxa"/>
            <w:gridSpan w:val="4"/>
            <w:tcBorders>
              <w:top w:val="single" w:sz="4" w:space="0" w:color="000000"/>
              <w:left w:val="single" w:sz="4" w:space="0" w:color="000000"/>
              <w:bottom w:val="single" w:sz="4" w:space="0" w:color="000000"/>
              <w:right w:val="single" w:sz="4" w:space="0" w:color="000000"/>
            </w:tcBorders>
            <w:vAlign w:val="center"/>
          </w:tcPr>
          <w:p w:rsidR="002C2DE7" w:rsidRDefault="00492237">
            <w:pPr>
              <w:rPr>
                <w:b/>
              </w:rPr>
            </w:pPr>
            <w:r>
              <w:rPr>
                <w:b/>
              </w:rPr>
              <w:t>NUMERO DE ESTUDIANTES:</w:t>
            </w:r>
          </w:p>
        </w:tc>
        <w:tc>
          <w:tcPr>
            <w:tcW w:w="3619" w:type="dxa"/>
            <w:gridSpan w:val="3"/>
            <w:tcBorders>
              <w:top w:val="single" w:sz="4" w:space="0" w:color="000000"/>
              <w:left w:val="single" w:sz="4" w:space="0" w:color="000000"/>
              <w:bottom w:val="single" w:sz="4" w:space="0" w:color="000000"/>
              <w:right w:val="single" w:sz="4" w:space="0" w:color="000000"/>
            </w:tcBorders>
            <w:vAlign w:val="center"/>
          </w:tcPr>
          <w:p w:rsidR="002C2DE7" w:rsidRDefault="00492237">
            <w:pPr>
              <w:rPr>
                <w:b/>
              </w:rPr>
            </w:pPr>
            <w:r>
              <w:rPr>
                <w:b/>
              </w:rPr>
              <w:t>GRUPO: 1</w:t>
            </w:r>
          </w:p>
        </w:tc>
      </w:tr>
      <w:tr w:rsidR="002C2DE7">
        <w:trPr>
          <w:trHeight w:val="416"/>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C2DE7" w:rsidRDefault="00492237">
            <w:pPr>
              <w:jc w:val="center"/>
            </w:pPr>
            <w:r>
              <w:rPr>
                <w:b/>
              </w:rPr>
              <w:t>NÚMERO DE CREDITOS: 3</w:t>
            </w:r>
          </w:p>
        </w:tc>
      </w:tr>
      <w:tr w:rsidR="002C2DE7">
        <w:trPr>
          <w:trHeight w:val="416"/>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C2DE7" w:rsidRDefault="00492237">
            <w:pPr>
              <w:jc w:val="center"/>
              <w:rPr>
                <w:b/>
              </w:rPr>
            </w:pPr>
            <w:r>
              <w:rPr>
                <w:b/>
              </w:rPr>
              <w:t>TIPO DE CURSO:      TEÓRICO X         PRACTICO           TEO-PRAC:</w:t>
            </w:r>
            <w:r>
              <w:rPr>
                <w:noProof/>
              </w:rPr>
              <mc:AlternateContent>
                <mc:Choice Requires="wps">
                  <w:drawing>
                    <wp:anchor distT="0" distB="0" distL="114300" distR="114300" simplePos="0" relativeHeight="251660288" behindDoc="0" locked="0" layoutInCell="1" hidden="0" allowOverlap="1">
                      <wp:simplePos x="0" y="0"/>
                      <wp:positionH relativeFrom="column">
                        <wp:posOffset>5410200</wp:posOffset>
                      </wp:positionH>
                      <wp:positionV relativeFrom="paragraph">
                        <wp:posOffset>63500</wp:posOffset>
                      </wp:positionV>
                      <wp:extent cx="238125" cy="182880"/>
                      <wp:effectExtent l="0" t="0" r="0" b="0"/>
                      <wp:wrapNone/>
                      <wp:docPr id="2" name="Rectángulo 2"/>
                      <wp:cNvGraphicFramePr/>
                      <a:graphic xmlns:a="http://schemas.openxmlformats.org/drawingml/2006/main">
                        <a:graphicData uri="http://schemas.microsoft.com/office/word/2010/wordprocessingShape">
                          <wps:wsp>
                            <wps:cNvSpPr/>
                            <wps:spPr>
                              <a:xfrm>
                                <a:off x="5231700" y="3693323"/>
                                <a:ext cx="228600" cy="17335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2C2DE7" w:rsidRDefault="002C2DE7">
                                  <w:pPr>
                                    <w:spacing w:line="311"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ángulo 2" o:spid="_x0000_s1026" style="position:absolute;left:0;text-align:left;margin-left:426pt;margin-top:5pt;width:18.75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">
                      <v:stroke startarrowwidth="narrow" startarrowlength="short" endarrowwidth="narrow" endarrowlength="short"/>
                      <v:textbox inset="2.53958mm,1.2694mm,2.53958mm,1.2694mm">
                        <w:txbxContent>
                          <w:p w:rsidR="002C2DE7" w:rsidRDefault="002C2DE7">
                            <w:pPr>
                              <w:spacing w:line="311" w:lineRule="auto"/>
                              <w:jc w:val="center"/>
                              <w:textDirection w:val="btLr"/>
                            </w:pPr>
                          </w:p>
                        </w:txbxContent>
                      </v:textbox>
                    </v:rect>
                  </w:pict>
                </mc:Fallback>
              </mc:AlternateContent>
            </w:r>
          </w:p>
          <w:p w:rsidR="002C2DE7" w:rsidRDefault="002C2DE7">
            <w:pPr>
              <w:jc w:val="center"/>
              <w:rPr>
                <w:b/>
              </w:rPr>
            </w:pPr>
          </w:p>
          <w:p w:rsidR="002C2DE7" w:rsidRDefault="00492237">
            <w:pPr>
              <w:rPr>
                <w:i/>
              </w:rPr>
            </w:pPr>
            <w:r>
              <w:rPr>
                <w:i/>
              </w:rPr>
              <w:t>Alternativas metodológicas:</w:t>
            </w:r>
          </w:p>
          <w:p w:rsidR="002C2DE7" w:rsidRDefault="00492237">
            <w:pPr>
              <w:rPr>
                <w:b/>
              </w:rPr>
            </w:pPr>
            <w:r>
              <w:t>procedimiento metodológico para la identificación de conjeturas a través de la mediación de la tecnología y la visualización geométrica como factores fundamentales en la identificación de los principales conceptos</w:t>
            </w:r>
          </w:p>
        </w:tc>
      </w:tr>
      <w:tr w:rsidR="002C2DE7">
        <w:trPr>
          <w:trHeight w:val="524"/>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C2DE7" w:rsidRDefault="00492237">
            <w:pPr>
              <w:pStyle w:val="Ttulo4"/>
              <w:ind w:left="0" w:firstLine="0"/>
            </w:pPr>
            <w:r>
              <w:t xml:space="preserve">HORARIO: </w:t>
            </w:r>
          </w:p>
        </w:tc>
      </w:tr>
      <w:tr w:rsidR="002C2DE7">
        <w:trPr>
          <w:trHeight w:val="446"/>
        </w:trPr>
        <w:tc>
          <w:tcPr>
            <w:tcW w:w="3194" w:type="dxa"/>
            <w:gridSpan w:val="3"/>
            <w:tcBorders>
              <w:top w:val="single" w:sz="4" w:space="0" w:color="000000"/>
              <w:left w:val="single" w:sz="4" w:space="0" w:color="000000"/>
              <w:bottom w:val="single" w:sz="4" w:space="0" w:color="000000"/>
              <w:right w:val="single" w:sz="4" w:space="0" w:color="000000"/>
            </w:tcBorders>
            <w:vAlign w:val="center"/>
          </w:tcPr>
          <w:p w:rsidR="002C2DE7" w:rsidRDefault="00492237">
            <w:pPr>
              <w:jc w:val="center"/>
              <w:rPr>
                <w:b/>
              </w:rPr>
            </w:pPr>
            <w:r>
              <w:rPr>
                <w:b/>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rsidR="002C2DE7" w:rsidRDefault="00492237">
            <w:pPr>
              <w:pStyle w:val="Ttulo4"/>
              <w:ind w:left="0" w:firstLine="0"/>
            </w:pPr>
            <w:r>
              <w:t>HORAS</w:t>
            </w:r>
          </w:p>
        </w:tc>
        <w:tc>
          <w:tcPr>
            <w:tcW w:w="3110" w:type="dxa"/>
            <w:gridSpan w:val="2"/>
            <w:tcBorders>
              <w:top w:val="single" w:sz="4" w:space="0" w:color="000000"/>
              <w:left w:val="single" w:sz="4" w:space="0" w:color="000000"/>
              <w:bottom w:val="single" w:sz="4" w:space="0" w:color="000000"/>
              <w:right w:val="single" w:sz="4" w:space="0" w:color="000000"/>
            </w:tcBorders>
            <w:vAlign w:val="center"/>
          </w:tcPr>
          <w:p w:rsidR="002C2DE7" w:rsidRDefault="00492237">
            <w:pPr>
              <w:jc w:val="center"/>
              <w:rPr>
                <w:b/>
              </w:rPr>
            </w:pPr>
            <w:r>
              <w:rPr>
                <w:b/>
              </w:rPr>
              <w:t>SALON</w:t>
            </w:r>
          </w:p>
        </w:tc>
      </w:tr>
      <w:tr w:rsidR="002C2DE7">
        <w:trPr>
          <w:trHeight w:val="360"/>
        </w:trPr>
        <w:tc>
          <w:tcPr>
            <w:tcW w:w="3194" w:type="dxa"/>
            <w:gridSpan w:val="3"/>
            <w:tcBorders>
              <w:top w:val="single" w:sz="4" w:space="0" w:color="000000"/>
              <w:left w:val="single" w:sz="4" w:space="0" w:color="000000"/>
              <w:bottom w:val="single" w:sz="4" w:space="0" w:color="000000"/>
              <w:right w:val="single" w:sz="4" w:space="0" w:color="000000"/>
            </w:tcBorders>
          </w:tcPr>
          <w:p w:rsidR="002C2DE7" w:rsidRDefault="002C2DE7">
            <w:pPr>
              <w:jc w:val="center"/>
            </w:pPr>
          </w:p>
        </w:tc>
        <w:tc>
          <w:tcPr>
            <w:tcW w:w="3194" w:type="dxa"/>
            <w:gridSpan w:val="2"/>
            <w:tcBorders>
              <w:top w:val="single" w:sz="4" w:space="0" w:color="000000"/>
              <w:left w:val="single" w:sz="4" w:space="0" w:color="000000"/>
              <w:bottom w:val="single" w:sz="4" w:space="0" w:color="000000"/>
              <w:right w:val="single" w:sz="4" w:space="0" w:color="000000"/>
            </w:tcBorders>
          </w:tcPr>
          <w:p w:rsidR="002C2DE7" w:rsidRDefault="002C2DE7">
            <w:pPr>
              <w:jc w:val="center"/>
              <w:rPr>
                <w:b/>
              </w:rPr>
            </w:pPr>
          </w:p>
        </w:tc>
        <w:tc>
          <w:tcPr>
            <w:tcW w:w="3110" w:type="dxa"/>
            <w:gridSpan w:val="2"/>
            <w:tcBorders>
              <w:top w:val="single" w:sz="4" w:space="0" w:color="000000"/>
              <w:left w:val="single" w:sz="4" w:space="0" w:color="000000"/>
              <w:bottom w:val="single" w:sz="4" w:space="0" w:color="000000"/>
              <w:right w:val="single" w:sz="4" w:space="0" w:color="000000"/>
            </w:tcBorders>
          </w:tcPr>
          <w:p w:rsidR="002C2DE7" w:rsidRDefault="002C2DE7">
            <w:pPr>
              <w:jc w:val="center"/>
              <w:rPr>
                <w:b/>
              </w:rPr>
            </w:pPr>
          </w:p>
        </w:tc>
      </w:tr>
      <w:tr w:rsidR="002C2DE7">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rsidR="002C2DE7" w:rsidRDefault="00492237">
            <w:pPr>
              <w:jc w:val="center"/>
              <w:rPr>
                <w:b/>
              </w:rPr>
            </w:pPr>
            <w:r>
              <w:rPr>
                <w:b/>
              </w:rPr>
              <w:t>I. JUSTIFICACIÓN DEL ESPACIO ACADÉMICO (</w:t>
            </w:r>
            <w:proofErr w:type="gramStart"/>
            <w:r>
              <w:rPr>
                <w:b/>
              </w:rPr>
              <w:t>El Por Qué?</w:t>
            </w:r>
            <w:proofErr w:type="gramEnd"/>
            <w:r>
              <w:rPr>
                <w:b/>
              </w:rPr>
              <w:t>)</w:t>
            </w:r>
          </w:p>
        </w:tc>
      </w:tr>
      <w:tr w:rsidR="002C2DE7">
        <w:trPr>
          <w:trHeight w:val="1422"/>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C2DE7" w:rsidRDefault="00492237">
            <w:pPr>
              <w:rPr>
                <w:i/>
              </w:rPr>
            </w:pPr>
            <w:r>
              <w:rPr>
                <w:i/>
              </w:rPr>
              <w:lastRenderedPageBreak/>
              <w:t>Las competencias del perfil a las que contribuye la asignatura son:</w:t>
            </w:r>
          </w:p>
          <w:p w:rsidR="002C2DE7" w:rsidRDefault="00492237">
            <w:pPr>
              <w:rPr>
                <w:i/>
              </w:rPr>
            </w:pPr>
            <w:r>
              <w:rPr>
                <w:i/>
              </w:rPr>
              <w:t>Geométricamente es evidente el cálculo de áreas de figuras tales como rectángulos, triángulos y regiones poligonales que puedan descomponerse en un número finito de triángulos ya que en este caso su área corresponde a la suma de las áreas de estos triángul</w:t>
            </w:r>
            <w:r>
              <w:rPr>
                <w:i/>
              </w:rPr>
              <w:t>os. Se plantea entonces la necesidad de un método más general que permita calcular áreas de figuras no limitadas por rectas, sino por curvas; por ejemplo, determinar el área de una región semicircular o de un segmento de parábola. Esta necesidad crucial fu</w:t>
            </w:r>
            <w:r>
              <w:rPr>
                <w:i/>
              </w:rPr>
              <w:t>e el punto de partida del cálculo integral.</w:t>
            </w:r>
          </w:p>
          <w:p w:rsidR="002C2DE7" w:rsidRDefault="00492237">
            <w:pPr>
              <w:rPr>
                <w:i/>
              </w:rPr>
            </w:pPr>
            <w:r>
              <w:rPr>
                <w:i/>
              </w:rPr>
              <w:t>El concepto de integral se interpreta como un proceso que antecede a la obtención del límite, es decir, el paso al límite de vital importancia para la interpretación geométrica y física de la integral. Por ejempl</w:t>
            </w:r>
            <w:r>
              <w:rPr>
                <w:i/>
              </w:rPr>
              <w:t>o, la descripción rigurosa de la obtención del área de una región acotada en el plano requiere del concepto de Integral. La importancia de este espacio radica en el estudio y formalización de la conexión entre integración y diferenciación a través de los T</w:t>
            </w:r>
            <w:r>
              <w:rPr>
                <w:i/>
              </w:rPr>
              <w:t>eoremas Fundamentales del Cálculo y sus diversas aplicaciones tales como: áreas, volúmenes, longitud de arco, integración numérica, integrales impropias, y otras aplicaciones a la física. El estudiante debe desarrollar competencias necesarias para comprend</w:t>
            </w:r>
            <w:r>
              <w:rPr>
                <w:i/>
              </w:rPr>
              <w:t>er el concepto de integral, teorema fundamental del cálculo y aplicarlo en diferentes contextos de los espacios académicos de las ciencias básicas. (Página 14 y 15 según publicación Con Acreditación Institucional De Alta Calidad Proyecto Educativo del Prog</w:t>
            </w:r>
            <w:r>
              <w:rPr>
                <w:i/>
              </w:rPr>
              <w:t>rama Proyecto Curricular de Ingeniería Electrónica de septiembre de 2017).</w:t>
            </w:r>
          </w:p>
        </w:tc>
      </w:tr>
      <w:tr w:rsidR="002C2DE7">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rsidR="002C2DE7" w:rsidRDefault="00492237">
            <w:pPr>
              <w:spacing w:line="360" w:lineRule="auto"/>
              <w:ind w:left="2"/>
              <w:jc w:val="center"/>
              <w:rPr>
                <w:b/>
              </w:rPr>
            </w:pPr>
            <w:r>
              <w:rPr>
                <w:b/>
              </w:rPr>
              <w:t xml:space="preserve">II. PROGRAMACION DEL CONTENIDO </w:t>
            </w:r>
          </w:p>
        </w:tc>
      </w:tr>
      <w:tr w:rsidR="002C2DE7">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rsidR="002C2DE7" w:rsidRDefault="00492237">
            <w:pPr>
              <w:jc w:val="center"/>
              <w:rPr>
                <w:b/>
              </w:rPr>
            </w:pPr>
            <w:r>
              <w:rPr>
                <w:b/>
              </w:rPr>
              <w:t>OBJETIVO GENERAL</w:t>
            </w:r>
          </w:p>
        </w:tc>
      </w:tr>
      <w:tr w:rsidR="002C2DE7">
        <w:trPr>
          <w:trHeight w:val="664"/>
        </w:trPr>
        <w:tc>
          <w:tcPr>
            <w:tcW w:w="9498" w:type="dxa"/>
            <w:gridSpan w:val="7"/>
            <w:tcBorders>
              <w:top w:val="single" w:sz="4" w:space="0" w:color="000000"/>
              <w:left w:val="single" w:sz="4" w:space="0" w:color="000000"/>
              <w:bottom w:val="single" w:sz="4" w:space="0" w:color="000000"/>
              <w:right w:val="single" w:sz="4" w:space="0" w:color="000000"/>
            </w:tcBorders>
          </w:tcPr>
          <w:p w:rsidR="002C2DE7" w:rsidRDefault="00492237">
            <w:pPr>
              <w:spacing w:line="360" w:lineRule="auto"/>
            </w:pPr>
            <w:r>
              <w:rPr>
                <w:i/>
              </w:rPr>
              <w:t>Presentar al estudiante los conceptos del cálculo integral: integral de Riemann y sus propiedades, los fundamentos teóricos y aplicaciones, para que pueda modelar los diferentes problemas que surgen en sus cursos superiores y en su vida profesional.</w:t>
            </w:r>
          </w:p>
        </w:tc>
      </w:tr>
      <w:tr w:rsidR="002C2DE7">
        <w:trPr>
          <w:trHeight w:val="379"/>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rsidR="002C2DE7" w:rsidRDefault="00492237">
            <w:pPr>
              <w:jc w:val="center"/>
              <w:rPr>
                <w:b/>
              </w:rPr>
            </w:pPr>
            <w:r>
              <w:rPr>
                <w:b/>
              </w:rPr>
              <w:t>OBJETIVOS ESPECÍFICOS</w:t>
            </w:r>
          </w:p>
        </w:tc>
      </w:tr>
      <w:tr w:rsidR="002C2DE7">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C2DE7" w:rsidRDefault="00492237">
            <w:pPr>
              <w:keepNext w:val="0"/>
              <w:numPr>
                <w:ilvl w:val="0"/>
                <w:numId w:val="8"/>
              </w:numPr>
              <w:spacing w:line="259" w:lineRule="auto"/>
              <w:rPr>
                <w:i/>
              </w:rPr>
            </w:pPr>
            <w:r>
              <w:rPr>
                <w:i/>
              </w:rPr>
              <w:t>Comprender el concepto de integral, y establecer las similitudes y diferencias que existe entre integral indefinida o antiderivada e integral definida.</w:t>
            </w:r>
          </w:p>
          <w:p w:rsidR="002C2DE7" w:rsidRDefault="00492237">
            <w:pPr>
              <w:keepNext w:val="0"/>
              <w:numPr>
                <w:ilvl w:val="0"/>
                <w:numId w:val="8"/>
              </w:numPr>
              <w:spacing w:line="259" w:lineRule="auto"/>
              <w:rPr>
                <w:i/>
              </w:rPr>
            </w:pPr>
            <w:r>
              <w:rPr>
                <w:i/>
              </w:rPr>
              <w:t>Adquirir habilidad para aplicar los diferentes métodos de integración para resolv</w:t>
            </w:r>
            <w:r>
              <w:rPr>
                <w:i/>
              </w:rPr>
              <w:t>er integrales definidas, integrales indefinidas e integrales impropias.</w:t>
            </w:r>
          </w:p>
          <w:p w:rsidR="002C2DE7" w:rsidRDefault="00492237">
            <w:pPr>
              <w:keepNext w:val="0"/>
              <w:numPr>
                <w:ilvl w:val="0"/>
                <w:numId w:val="8"/>
              </w:numPr>
              <w:spacing w:line="259" w:lineRule="auto"/>
              <w:rPr>
                <w:i/>
              </w:rPr>
            </w:pPr>
            <w:r>
              <w:rPr>
                <w:i/>
              </w:rPr>
              <w:t>Conocer el Teorema Fundamental del Cálculo de tal manera que logre identificar la relación entre derivación e integración y la importancia de las funciones primitivas.</w:t>
            </w:r>
          </w:p>
          <w:p w:rsidR="002C2DE7" w:rsidRDefault="00492237">
            <w:pPr>
              <w:keepNext w:val="0"/>
              <w:numPr>
                <w:ilvl w:val="0"/>
                <w:numId w:val="8"/>
              </w:numPr>
              <w:spacing w:line="259" w:lineRule="auto"/>
              <w:rPr>
                <w:i/>
              </w:rPr>
            </w:pPr>
            <w:r>
              <w:rPr>
                <w:i/>
              </w:rPr>
              <w:t>Fundamentar e im</w:t>
            </w:r>
            <w:r>
              <w:rPr>
                <w:i/>
              </w:rPr>
              <w:t>plementar el concepto de serie convergente para hacer uso de ella en el análisis de las series de funciones que son de gran aplicación en modelos Físicos complejos.</w:t>
            </w:r>
          </w:p>
          <w:p w:rsidR="002C2DE7" w:rsidRDefault="00492237">
            <w:pPr>
              <w:keepNext w:val="0"/>
              <w:numPr>
                <w:ilvl w:val="0"/>
                <w:numId w:val="8"/>
              </w:numPr>
              <w:spacing w:line="259" w:lineRule="auto"/>
              <w:rPr>
                <w:i/>
              </w:rPr>
            </w:pPr>
            <w:r>
              <w:rPr>
                <w:i/>
              </w:rPr>
              <w:t>Identificar otras clases de funciones que no son funciones algebraicas, ya que la antideriv</w:t>
            </w:r>
            <w:r>
              <w:rPr>
                <w:i/>
              </w:rPr>
              <w:t>ada de una función o la solución de un problema de aplicación, no siempre se puede expresar en términos de funciones algebraicas.</w:t>
            </w:r>
          </w:p>
          <w:p w:rsidR="002C2DE7" w:rsidRDefault="00492237">
            <w:pPr>
              <w:spacing w:line="360" w:lineRule="auto"/>
              <w:rPr>
                <w:b/>
              </w:rPr>
            </w:pPr>
            <w:r>
              <w:rPr>
                <w:i/>
              </w:rPr>
              <w:t>Desarrollar interés en los estudiantes para que se motiven a adquirir habilidades para solucionar los diferentes problemas de aplicación de la integral y asuman una actitud investigativa que les permita hacer descripciones e interpretaciones de los modelos</w:t>
            </w:r>
            <w:r>
              <w:rPr>
                <w:i/>
              </w:rPr>
              <w:t xml:space="preserve"> matemáticos expresados con integrales.</w:t>
            </w:r>
          </w:p>
        </w:tc>
      </w:tr>
      <w:tr w:rsidR="002C2DE7">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C2DE7" w:rsidRDefault="00492237">
            <w:pPr>
              <w:rPr>
                <w:i/>
              </w:rPr>
            </w:pPr>
            <w:r>
              <w:rPr>
                <w:i/>
              </w:rPr>
              <w:lastRenderedPageBreak/>
              <w:t>Competencias que compromete la asignatura:</w:t>
            </w:r>
          </w:p>
          <w:p w:rsidR="002C2DE7" w:rsidRDefault="00492237">
            <w:pPr>
              <w:rPr>
                <w:b/>
                <w:i/>
              </w:rPr>
            </w:pPr>
            <w:r>
              <w:rPr>
                <w:b/>
                <w:i/>
              </w:rPr>
              <w:t>BASICAS</w:t>
            </w:r>
          </w:p>
          <w:p w:rsidR="002C2DE7" w:rsidRDefault="00492237">
            <w:pPr>
              <w:keepNext w:val="0"/>
              <w:numPr>
                <w:ilvl w:val="0"/>
                <w:numId w:val="1"/>
              </w:numPr>
              <w:pBdr>
                <w:top w:val="nil"/>
                <w:left w:val="nil"/>
                <w:bottom w:val="nil"/>
                <w:right w:val="nil"/>
                <w:between w:val="nil"/>
              </w:pBdr>
              <w:spacing w:line="259" w:lineRule="auto"/>
              <w:rPr>
                <w:rFonts w:eastAsia="Arial" w:cs="Arial"/>
                <w:i/>
                <w:color w:val="000000"/>
                <w:szCs w:val="22"/>
              </w:rPr>
            </w:pPr>
            <w:r>
              <w:rPr>
                <w:rFonts w:eastAsia="Arial" w:cs="Arial"/>
                <w:i/>
                <w:color w:val="000000"/>
                <w:szCs w:val="22"/>
              </w:rPr>
              <w:t>Se espera que a través del curso el estudiante adquiera un sentido de utilidad del cálculo, esto es, domine e interprete el lenguaje matemático, desarrolle competen</w:t>
            </w:r>
            <w:r>
              <w:rPr>
                <w:rFonts w:eastAsia="Arial" w:cs="Arial"/>
                <w:i/>
                <w:color w:val="000000"/>
                <w:szCs w:val="22"/>
              </w:rPr>
              <w:t>cias genéricas instrumentales que le permitan identificar, plantear y resolver problemas que se presentan en su vida cotidiana y en el entorno profesional.</w:t>
            </w:r>
          </w:p>
          <w:p w:rsidR="002C2DE7" w:rsidRDefault="00492237">
            <w:pPr>
              <w:keepNext w:val="0"/>
              <w:numPr>
                <w:ilvl w:val="0"/>
                <w:numId w:val="1"/>
              </w:numPr>
              <w:pBdr>
                <w:top w:val="nil"/>
                <w:left w:val="nil"/>
                <w:bottom w:val="nil"/>
                <w:right w:val="nil"/>
                <w:between w:val="nil"/>
              </w:pBdr>
              <w:spacing w:line="259" w:lineRule="auto"/>
              <w:rPr>
                <w:rFonts w:eastAsia="Arial" w:cs="Arial"/>
                <w:i/>
                <w:color w:val="000000"/>
                <w:szCs w:val="22"/>
              </w:rPr>
            </w:pPr>
            <w:r>
              <w:rPr>
                <w:rFonts w:eastAsia="Arial" w:cs="Arial"/>
                <w:i/>
                <w:color w:val="000000"/>
                <w:szCs w:val="22"/>
              </w:rPr>
              <w:t>Identifica patrones fundamentales para saber cuándo una función es integrable y encontrar su solució</w:t>
            </w:r>
            <w:r>
              <w:rPr>
                <w:rFonts w:eastAsia="Arial" w:cs="Arial"/>
                <w:i/>
                <w:color w:val="000000"/>
                <w:szCs w:val="22"/>
              </w:rPr>
              <w:t>n.</w:t>
            </w:r>
          </w:p>
          <w:p w:rsidR="002C2DE7" w:rsidRDefault="00492237">
            <w:pPr>
              <w:keepNext w:val="0"/>
              <w:numPr>
                <w:ilvl w:val="3"/>
                <w:numId w:val="9"/>
              </w:numPr>
              <w:pBdr>
                <w:top w:val="nil"/>
                <w:left w:val="nil"/>
                <w:bottom w:val="nil"/>
                <w:right w:val="nil"/>
                <w:between w:val="nil"/>
              </w:pBdr>
              <w:spacing w:line="259" w:lineRule="auto"/>
              <w:ind w:left="672"/>
              <w:rPr>
                <w:rFonts w:eastAsia="Arial" w:cs="Arial"/>
                <w:i/>
                <w:color w:val="000000"/>
                <w:szCs w:val="22"/>
              </w:rPr>
            </w:pPr>
            <w:r>
              <w:rPr>
                <w:rFonts w:eastAsia="Arial" w:cs="Arial"/>
                <w:i/>
                <w:color w:val="000000"/>
                <w:szCs w:val="22"/>
              </w:rPr>
              <w:t>Conoce las aplicaciones de la integral para resolver problemas concretos que se presentan en el área propia de la ingeniería.</w:t>
            </w:r>
          </w:p>
          <w:p w:rsidR="002C2DE7" w:rsidRDefault="00492237">
            <w:pPr>
              <w:keepNext w:val="0"/>
              <w:numPr>
                <w:ilvl w:val="3"/>
                <w:numId w:val="9"/>
              </w:numPr>
              <w:pBdr>
                <w:top w:val="nil"/>
                <w:left w:val="nil"/>
                <w:bottom w:val="nil"/>
                <w:right w:val="nil"/>
                <w:between w:val="nil"/>
              </w:pBdr>
              <w:spacing w:line="259" w:lineRule="auto"/>
              <w:ind w:left="672"/>
              <w:rPr>
                <w:rFonts w:eastAsia="Arial" w:cs="Arial"/>
                <w:i/>
                <w:color w:val="000000"/>
                <w:szCs w:val="22"/>
              </w:rPr>
            </w:pPr>
            <w:r>
              <w:rPr>
                <w:rFonts w:eastAsia="Arial" w:cs="Arial"/>
                <w:i/>
                <w:color w:val="000000"/>
                <w:szCs w:val="22"/>
              </w:rPr>
              <w:t>Asume que la información matemática y el análisis de funciones es relevante para la optimización de los recursos y la toma de decisiones en su ámbito laboral.</w:t>
            </w:r>
          </w:p>
          <w:p w:rsidR="002C2DE7" w:rsidRDefault="00492237">
            <w:pPr>
              <w:keepNext w:val="0"/>
              <w:numPr>
                <w:ilvl w:val="3"/>
                <w:numId w:val="9"/>
              </w:numPr>
              <w:pBdr>
                <w:top w:val="nil"/>
                <w:left w:val="nil"/>
                <w:bottom w:val="nil"/>
                <w:right w:val="nil"/>
                <w:between w:val="nil"/>
              </w:pBdr>
              <w:spacing w:line="259" w:lineRule="auto"/>
              <w:ind w:left="672"/>
              <w:rPr>
                <w:rFonts w:eastAsia="Arial" w:cs="Arial"/>
                <w:i/>
                <w:color w:val="000000"/>
                <w:szCs w:val="22"/>
              </w:rPr>
            </w:pPr>
            <w:r>
              <w:rPr>
                <w:rFonts w:eastAsia="Arial" w:cs="Arial"/>
                <w:i/>
                <w:color w:val="000000"/>
                <w:szCs w:val="22"/>
              </w:rPr>
              <w:t>Maneja correctamente las técnicas de integración, haciendo uso del teorema fundamental del cálcul</w:t>
            </w:r>
            <w:r>
              <w:rPr>
                <w:rFonts w:eastAsia="Arial" w:cs="Arial"/>
                <w:i/>
                <w:color w:val="000000"/>
                <w:szCs w:val="22"/>
              </w:rPr>
              <w:t>o para aplicar en situaciones relacionadas con la ingeniería.</w:t>
            </w:r>
          </w:p>
          <w:p w:rsidR="002C2DE7" w:rsidRDefault="00492237">
            <w:pPr>
              <w:keepNext w:val="0"/>
              <w:numPr>
                <w:ilvl w:val="3"/>
                <w:numId w:val="9"/>
              </w:numPr>
              <w:pBdr>
                <w:top w:val="nil"/>
                <w:left w:val="nil"/>
                <w:bottom w:val="nil"/>
                <w:right w:val="nil"/>
                <w:between w:val="nil"/>
              </w:pBdr>
              <w:spacing w:line="259" w:lineRule="auto"/>
              <w:ind w:left="672"/>
              <w:rPr>
                <w:rFonts w:eastAsia="Arial" w:cs="Arial"/>
                <w:i/>
                <w:color w:val="000000"/>
                <w:szCs w:val="22"/>
              </w:rPr>
            </w:pPr>
            <w:r>
              <w:rPr>
                <w:rFonts w:eastAsia="Arial" w:cs="Arial"/>
                <w:i/>
                <w:color w:val="000000"/>
                <w:szCs w:val="22"/>
              </w:rPr>
              <w:t>Relaciona el concepto de serie convergente para aplicarlo en la representación de funciones en series de potencias, dada la variedad de aplicaciones que existen en las diferentes áreas de su pro</w:t>
            </w:r>
            <w:r>
              <w:rPr>
                <w:rFonts w:eastAsia="Arial" w:cs="Arial"/>
                <w:i/>
                <w:color w:val="000000"/>
                <w:szCs w:val="22"/>
              </w:rPr>
              <w:t>fesión.</w:t>
            </w:r>
          </w:p>
          <w:p w:rsidR="002C2DE7" w:rsidRDefault="00492237">
            <w:pPr>
              <w:keepNext w:val="0"/>
              <w:numPr>
                <w:ilvl w:val="0"/>
                <w:numId w:val="9"/>
              </w:numPr>
              <w:pBdr>
                <w:top w:val="nil"/>
                <w:left w:val="nil"/>
                <w:bottom w:val="nil"/>
                <w:right w:val="nil"/>
                <w:between w:val="nil"/>
              </w:pBdr>
              <w:spacing w:after="160" w:line="259" w:lineRule="auto"/>
              <w:ind w:left="672"/>
              <w:rPr>
                <w:rFonts w:eastAsia="Arial" w:cs="Arial"/>
                <w:b/>
                <w:i/>
                <w:color w:val="000000"/>
                <w:szCs w:val="22"/>
              </w:rPr>
            </w:pPr>
            <w:r>
              <w:rPr>
                <w:rFonts w:eastAsia="Arial" w:cs="Arial"/>
                <w:i/>
                <w:color w:val="000000"/>
                <w:szCs w:val="22"/>
              </w:rPr>
              <w:t>Utiliza la tecnología en la solución de problemas de aplicación del cálculo integral.</w:t>
            </w:r>
          </w:p>
        </w:tc>
      </w:tr>
      <w:tr w:rsidR="002C2DE7">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C2DE7" w:rsidRDefault="00492237">
            <w:pPr>
              <w:jc w:val="center"/>
              <w:rPr>
                <w:i/>
                <w:sz w:val="24"/>
              </w:rPr>
            </w:pPr>
            <w:r>
              <w:rPr>
                <w:b/>
                <w:sz w:val="24"/>
              </w:rPr>
              <w:t>RESULTADOS DE APRENDIZAJE ESPERADOS</w:t>
            </w:r>
          </w:p>
        </w:tc>
      </w:tr>
      <w:tr w:rsidR="002C2DE7">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C2DE7" w:rsidRDefault="00492237">
            <w:pPr>
              <w:rPr>
                <w:rFonts w:ascii="Times New Roman" w:hAnsi="Times New Roman"/>
              </w:rPr>
            </w:pPr>
            <w:r>
              <w:rPr>
                <w:rFonts w:ascii="Times New Roman" w:hAnsi="Times New Roman"/>
              </w:rPr>
              <w:t>Al completar con éxito el curso de Cálculo Integral, los estudiantes deberán ser capaces de:</w:t>
            </w:r>
          </w:p>
          <w:p w:rsidR="002C2DE7" w:rsidRDefault="00492237">
            <w:pPr>
              <w:keepNext w:val="0"/>
              <w:numPr>
                <w:ilvl w:val="0"/>
                <w:numId w:val="6"/>
              </w:numPr>
              <w:spacing w:line="259" w:lineRule="auto"/>
              <w:rPr>
                <w:rFonts w:ascii="Times New Roman" w:hAnsi="Times New Roman"/>
              </w:rPr>
            </w:pPr>
            <w:r>
              <w:rPr>
                <w:rFonts w:ascii="Times New Roman" w:hAnsi="Times New Roman"/>
              </w:rPr>
              <w:t>Identificar cuándo una función es integrable.</w:t>
            </w:r>
          </w:p>
          <w:p w:rsidR="002C2DE7" w:rsidRDefault="00492237">
            <w:pPr>
              <w:keepNext w:val="0"/>
              <w:numPr>
                <w:ilvl w:val="0"/>
                <w:numId w:val="6"/>
              </w:numPr>
              <w:pBdr>
                <w:top w:val="nil"/>
                <w:left w:val="nil"/>
                <w:bottom w:val="nil"/>
                <w:right w:val="nil"/>
                <w:between w:val="nil"/>
              </w:pBdr>
              <w:spacing w:line="259" w:lineRule="auto"/>
              <w:jc w:val="left"/>
              <w:rPr>
                <w:rFonts w:ascii="Times New Roman" w:hAnsi="Times New Roman"/>
                <w:color w:val="000000"/>
                <w:szCs w:val="22"/>
              </w:rPr>
            </w:pPr>
            <w:r>
              <w:rPr>
                <w:rFonts w:ascii="Times New Roman" w:hAnsi="Times New Roman"/>
                <w:color w:val="000000"/>
                <w:szCs w:val="22"/>
              </w:rPr>
              <w:t xml:space="preserve">Identificar </w:t>
            </w:r>
            <w:r>
              <w:rPr>
                <w:rFonts w:ascii="Times New Roman" w:hAnsi="Times New Roman"/>
              </w:rPr>
              <w:t>cuándo</w:t>
            </w:r>
            <w:r>
              <w:rPr>
                <w:rFonts w:ascii="Times New Roman" w:hAnsi="Times New Roman"/>
                <w:color w:val="000000"/>
                <w:szCs w:val="22"/>
              </w:rPr>
              <w:t xml:space="preserve"> una sucesión converge</w:t>
            </w:r>
          </w:p>
          <w:p w:rsidR="002C2DE7" w:rsidRDefault="00492237">
            <w:pPr>
              <w:keepNext w:val="0"/>
              <w:numPr>
                <w:ilvl w:val="0"/>
                <w:numId w:val="6"/>
              </w:numPr>
              <w:pBdr>
                <w:top w:val="nil"/>
                <w:left w:val="nil"/>
                <w:bottom w:val="nil"/>
                <w:right w:val="nil"/>
                <w:between w:val="nil"/>
              </w:pBdr>
              <w:spacing w:line="259" w:lineRule="auto"/>
              <w:rPr>
                <w:rFonts w:ascii="Times New Roman" w:hAnsi="Times New Roman"/>
                <w:color w:val="000000"/>
                <w:szCs w:val="22"/>
              </w:rPr>
            </w:pPr>
            <w:r>
              <w:rPr>
                <w:rFonts w:ascii="Times New Roman" w:hAnsi="Times New Roman"/>
                <w:color w:val="000000"/>
                <w:szCs w:val="22"/>
              </w:rPr>
              <w:t>Comparar integrables impropias para saber su convergencia</w:t>
            </w:r>
          </w:p>
          <w:p w:rsidR="002C2DE7" w:rsidRDefault="00492237">
            <w:pPr>
              <w:keepNext w:val="0"/>
              <w:numPr>
                <w:ilvl w:val="0"/>
                <w:numId w:val="6"/>
              </w:numPr>
              <w:pBdr>
                <w:top w:val="nil"/>
                <w:left w:val="nil"/>
                <w:bottom w:val="nil"/>
                <w:right w:val="nil"/>
                <w:between w:val="nil"/>
              </w:pBdr>
              <w:spacing w:line="259" w:lineRule="auto"/>
              <w:rPr>
                <w:rFonts w:ascii="Times New Roman" w:hAnsi="Times New Roman"/>
                <w:color w:val="000000"/>
                <w:szCs w:val="22"/>
              </w:rPr>
            </w:pPr>
            <w:r>
              <w:rPr>
                <w:rFonts w:ascii="Times New Roman" w:hAnsi="Times New Roman"/>
                <w:color w:val="000000"/>
                <w:szCs w:val="22"/>
              </w:rPr>
              <w:t>Relacionar el concepto de serie convergente para aplicarlo en la representación de funciones en series de potencias.</w:t>
            </w:r>
          </w:p>
          <w:p w:rsidR="002C2DE7" w:rsidRDefault="00492237">
            <w:pPr>
              <w:keepNext w:val="0"/>
              <w:numPr>
                <w:ilvl w:val="0"/>
                <w:numId w:val="6"/>
              </w:numPr>
              <w:pBdr>
                <w:top w:val="nil"/>
                <w:left w:val="nil"/>
                <w:bottom w:val="nil"/>
                <w:right w:val="nil"/>
                <w:between w:val="nil"/>
              </w:pBdr>
              <w:spacing w:line="259" w:lineRule="auto"/>
              <w:rPr>
                <w:rFonts w:ascii="Times New Roman" w:hAnsi="Times New Roman"/>
                <w:color w:val="000000"/>
                <w:szCs w:val="22"/>
              </w:rPr>
            </w:pPr>
            <w:r>
              <w:rPr>
                <w:rFonts w:ascii="Times New Roman" w:hAnsi="Times New Roman"/>
                <w:color w:val="000000"/>
                <w:szCs w:val="22"/>
              </w:rPr>
              <w:t>Aplicar el teorema fundamental del cálculo en la solución de problemas</w:t>
            </w:r>
          </w:p>
          <w:p w:rsidR="002C2DE7" w:rsidRDefault="00492237">
            <w:pPr>
              <w:keepNext w:val="0"/>
              <w:numPr>
                <w:ilvl w:val="0"/>
                <w:numId w:val="6"/>
              </w:numPr>
              <w:pBdr>
                <w:top w:val="nil"/>
                <w:left w:val="nil"/>
                <w:bottom w:val="nil"/>
                <w:right w:val="nil"/>
                <w:between w:val="nil"/>
              </w:pBdr>
              <w:spacing w:line="259" w:lineRule="auto"/>
              <w:rPr>
                <w:rFonts w:ascii="Times New Roman" w:hAnsi="Times New Roman"/>
                <w:color w:val="000000"/>
                <w:szCs w:val="22"/>
              </w:rPr>
            </w:pPr>
            <w:r>
              <w:rPr>
                <w:rFonts w:ascii="Times New Roman" w:hAnsi="Times New Roman"/>
                <w:color w:val="000000"/>
                <w:szCs w:val="22"/>
              </w:rPr>
              <w:t>Resolver y argumentar correctamente la solución de problemas rutinar</w:t>
            </w:r>
            <w:r>
              <w:rPr>
                <w:rFonts w:ascii="Times New Roman" w:hAnsi="Times New Roman"/>
                <w:color w:val="000000"/>
                <w:szCs w:val="22"/>
              </w:rPr>
              <w:t>ios y no rutinarios en la aplicación de integrales.</w:t>
            </w:r>
          </w:p>
          <w:p w:rsidR="002C2DE7" w:rsidRDefault="00492237">
            <w:pPr>
              <w:keepNext w:val="0"/>
              <w:numPr>
                <w:ilvl w:val="0"/>
                <w:numId w:val="6"/>
              </w:numPr>
              <w:pBdr>
                <w:top w:val="nil"/>
                <w:left w:val="nil"/>
                <w:bottom w:val="nil"/>
                <w:right w:val="nil"/>
                <w:between w:val="nil"/>
              </w:pBdr>
              <w:spacing w:after="160" w:line="259" w:lineRule="auto"/>
              <w:rPr>
                <w:rFonts w:ascii="Times New Roman" w:hAnsi="Times New Roman"/>
                <w:color w:val="000000"/>
                <w:szCs w:val="22"/>
              </w:rPr>
            </w:pPr>
            <w:bookmarkStart w:id="1" w:name="_heading=h.gjdgxs" w:colFirst="0" w:colLast="0"/>
            <w:bookmarkEnd w:id="1"/>
            <w:r>
              <w:rPr>
                <w:rFonts w:ascii="Times New Roman" w:hAnsi="Times New Roman"/>
                <w:color w:val="000000"/>
                <w:szCs w:val="22"/>
              </w:rPr>
              <w:t>Aplicar la tecnología adecuadamente en la solución de problemas que involucran superficies y sólidos en revolución.</w:t>
            </w:r>
          </w:p>
        </w:tc>
      </w:tr>
      <w:tr w:rsidR="002C2DE7">
        <w:trPr>
          <w:trHeight w:val="70"/>
        </w:trPr>
        <w:tc>
          <w:tcPr>
            <w:tcW w:w="9498" w:type="dxa"/>
            <w:gridSpan w:val="7"/>
            <w:tcBorders>
              <w:top w:val="single" w:sz="4" w:space="0" w:color="000000"/>
              <w:left w:val="single" w:sz="4" w:space="0" w:color="000000"/>
              <w:bottom w:val="single" w:sz="4" w:space="0" w:color="000000"/>
              <w:right w:val="single" w:sz="4" w:space="0" w:color="000000"/>
            </w:tcBorders>
          </w:tcPr>
          <w:p w:rsidR="002C2DE7" w:rsidRDefault="002C2DE7">
            <w:pPr>
              <w:spacing w:line="360" w:lineRule="auto"/>
              <w:ind w:left="2"/>
              <w:jc w:val="center"/>
              <w:rPr>
                <w:b/>
              </w:rPr>
            </w:pPr>
          </w:p>
          <w:p w:rsidR="002C2DE7" w:rsidRDefault="00492237">
            <w:pPr>
              <w:spacing w:line="360" w:lineRule="auto"/>
              <w:ind w:left="2"/>
              <w:rPr>
                <w:i/>
              </w:rPr>
            </w:pPr>
            <w:r>
              <w:rPr>
                <w:b/>
              </w:rPr>
              <w:t xml:space="preserve">PROGRAMA SINTÉTICO: </w:t>
            </w:r>
          </w:p>
          <w:p w:rsidR="002C2DE7" w:rsidRDefault="00492237">
            <w:pPr>
              <w:keepNext w:val="0"/>
              <w:numPr>
                <w:ilvl w:val="0"/>
                <w:numId w:val="2"/>
              </w:numPr>
              <w:spacing w:line="259" w:lineRule="auto"/>
              <w:jc w:val="left"/>
            </w:pPr>
            <w:r>
              <w:rPr>
                <w:b/>
                <w:i/>
              </w:rPr>
              <w:t xml:space="preserve">Unidad 1: </w:t>
            </w:r>
            <w:r>
              <w:rPr>
                <w:i/>
              </w:rPr>
              <w:t>La Integral.</w:t>
            </w:r>
          </w:p>
          <w:p w:rsidR="002C2DE7" w:rsidRDefault="00492237">
            <w:pPr>
              <w:keepNext w:val="0"/>
              <w:numPr>
                <w:ilvl w:val="0"/>
                <w:numId w:val="2"/>
              </w:numPr>
              <w:spacing w:line="259" w:lineRule="auto"/>
              <w:jc w:val="left"/>
            </w:pPr>
            <w:r>
              <w:rPr>
                <w:b/>
                <w:i/>
              </w:rPr>
              <w:t xml:space="preserve">Unidad 2: </w:t>
            </w:r>
            <w:r>
              <w:rPr>
                <w:i/>
              </w:rPr>
              <w:t>Técnicas de Integración e Integrales Impropias.</w:t>
            </w:r>
          </w:p>
          <w:p w:rsidR="002C2DE7" w:rsidRDefault="00492237">
            <w:pPr>
              <w:keepNext w:val="0"/>
              <w:numPr>
                <w:ilvl w:val="0"/>
                <w:numId w:val="2"/>
              </w:numPr>
              <w:spacing w:line="259" w:lineRule="auto"/>
              <w:jc w:val="left"/>
              <w:rPr>
                <w:b/>
              </w:rPr>
            </w:pPr>
            <w:r>
              <w:rPr>
                <w:b/>
                <w:i/>
              </w:rPr>
              <w:t xml:space="preserve">Unidad 3: </w:t>
            </w:r>
            <w:r>
              <w:rPr>
                <w:i/>
              </w:rPr>
              <w:t>Aplicaciones de la integral.</w:t>
            </w:r>
            <w:r>
              <w:rPr>
                <w:b/>
                <w:i/>
              </w:rPr>
              <w:t xml:space="preserve"> </w:t>
            </w:r>
          </w:p>
          <w:p w:rsidR="002C2DE7" w:rsidRDefault="00492237">
            <w:pPr>
              <w:keepNext w:val="0"/>
              <w:numPr>
                <w:ilvl w:val="0"/>
                <w:numId w:val="2"/>
              </w:numPr>
              <w:pBdr>
                <w:top w:val="nil"/>
                <w:left w:val="nil"/>
                <w:bottom w:val="nil"/>
                <w:right w:val="nil"/>
                <w:between w:val="nil"/>
              </w:pBdr>
              <w:tabs>
                <w:tab w:val="left" w:pos="2850"/>
              </w:tabs>
              <w:spacing w:after="160" w:line="259" w:lineRule="auto"/>
              <w:jc w:val="left"/>
              <w:rPr>
                <w:rFonts w:eastAsia="Arial" w:cs="Arial"/>
                <w:b/>
                <w:color w:val="000000"/>
                <w:szCs w:val="22"/>
              </w:rPr>
            </w:pPr>
            <w:r>
              <w:rPr>
                <w:rFonts w:eastAsia="Arial" w:cs="Arial"/>
                <w:b/>
                <w:i/>
                <w:color w:val="000000"/>
                <w:szCs w:val="22"/>
              </w:rPr>
              <w:t xml:space="preserve">Unidad 4: </w:t>
            </w:r>
            <w:r>
              <w:rPr>
                <w:rFonts w:eastAsia="Arial" w:cs="Arial"/>
                <w:i/>
                <w:color w:val="000000"/>
                <w:szCs w:val="22"/>
              </w:rPr>
              <w:t>Series y Sucesiones.</w:t>
            </w:r>
            <w:r>
              <w:rPr>
                <w:rFonts w:eastAsia="Arial" w:cs="Arial"/>
                <w:b/>
                <w:color w:val="000000"/>
                <w:szCs w:val="22"/>
              </w:rPr>
              <w:tab/>
            </w:r>
          </w:p>
        </w:tc>
      </w:tr>
      <w:tr w:rsidR="002C2DE7">
        <w:trPr>
          <w:trHeight w:val="6119"/>
        </w:trPr>
        <w:tc>
          <w:tcPr>
            <w:tcW w:w="9498" w:type="dxa"/>
            <w:gridSpan w:val="7"/>
            <w:tcBorders>
              <w:top w:val="nil"/>
              <w:left w:val="single" w:sz="4" w:space="0" w:color="000000"/>
              <w:bottom w:val="single" w:sz="4" w:space="0" w:color="000000"/>
              <w:right w:val="single" w:sz="4" w:space="0" w:color="000000"/>
            </w:tcBorders>
          </w:tcPr>
          <w:p w:rsidR="002C2DE7" w:rsidRDefault="00492237">
            <w:pPr>
              <w:rPr>
                <w:b/>
              </w:rPr>
            </w:pPr>
            <w:r>
              <w:rPr>
                <w:b/>
              </w:rPr>
              <w:lastRenderedPageBreak/>
              <w:t xml:space="preserve">Metodología Pedagógica y Didáctica: </w:t>
            </w:r>
          </w:p>
          <w:p w:rsidR="002C2DE7" w:rsidRDefault="00492237">
            <w:pPr>
              <w:rPr>
                <w:i/>
              </w:rPr>
            </w:pPr>
            <w:r>
              <w:rPr>
                <w:i/>
              </w:rPr>
              <w:t>La metodología del curso requiere que el estudiante realice la lectura previa de cada tema de clase. El docente, al iniciar la semana de clases evaluará la lectura previa mediante un quiz, o preguntas orales, sobre los temas a tratar para después ser desar</w:t>
            </w:r>
            <w:r>
              <w:rPr>
                <w:i/>
              </w:rPr>
              <w:t>rollados y aclarados por el docente utilizando como ayuda didáctica el tablero, el texto y las guías de clase. Cada tema estará acompañado de una exposición teórica y suficientes ejemplos de aplicación de manera que aclaren el porqué de los conceptos teóri</w:t>
            </w:r>
            <w:r>
              <w:rPr>
                <w:i/>
              </w:rPr>
              <w:t>cos leídos y explicados. Se buscará una alta participación de los estudiantes a través de talleres individuales y grupales realizados en la clase y fuera de ella, los cuales tendrán relación directa con los temas teóricos tratados en el curso, haciendo uso</w:t>
            </w:r>
            <w:r>
              <w:rPr>
                <w:i/>
              </w:rPr>
              <w:t xml:space="preserve"> de la lectura previa y de la tecnología. De igual forma se propone la realización de discusiones grupales en torno a problemas específicos realizando evaluaciones periódicas con el fin de llevar el seguimiento constante sobre los progresos y dificultades </w:t>
            </w:r>
            <w:r>
              <w:rPr>
                <w:i/>
              </w:rPr>
              <w:t>en el proceso formativo del estudiante.</w:t>
            </w:r>
          </w:p>
          <w:p w:rsidR="002C2DE7" w:rsidRDefault="00492237">
            <w:r>
              <w:rPr>
                <w:i/>
              </w:rPr>
              <w:t>Los estudiantes podrán disponer de espacios para asesoría por parte del profesor en los casos que así lo requieran.</w:t>
            </w:r>
            <w:r>
              <w:t xml:space="preserve"> </w:t>
            </w: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2C2DE7">
              <w:tc>
                <w:tcPr>
                  <w:tcW w:w="1305" w:type="dxa"/>
                  <w:tcBorders>
                    <w:top w:val="nil"/>
                    <w:left w:val="nil"/>
                    <w:bottom w:val="single" w:sz="4" w:space="0" w:color="000000"/>
                    <w:right w:val="single" w:sz="4" w:space="0" w:color="000000"/>
                  </w:tcBorders>
                </w:tcPr>
                <w:p w:rsidR="002C2DE7" w:rsidRDefault="002C2DE7">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470" w:type="dxa"/>
                  <w:tcBorders>
                    <w:left w:val="single" w:sz="4" w:space="0" w:color="000000"/>
                    <w:right w:val="nil"/>
                  </w:tcBorders>
                </w:tcPr>
                <w:p w:rsidR="002C2DE7" w:rsidRDefault="002C2DE7">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656" w:type="dxa"/>
                  <w:tcBorders>
                    <w:left w:val="nil"/>
                    <w:right w:val="nil"/>
                  </w:tcBorders>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Horas</w:t>
                  </w:r>
                </w:p>
              </w:tc>
              <w:tc>
                <w:tcPr>
                  <w:tcW w:w="507" w:type="dxa"/>
                  <w:tcBorders>
                    <w:left w:val="nil"/>
                  </w:tcBorders>
                </w:tcPr>
                <w:p w:rsidR="002C2DE7" w:rsidRDefault="002C2DE7">
                  <w:pPr>
                    <w:pBdr>
                      <w:top w:val="nil"/>
                      <w:left w:val="nil"/>
                      <w:bottom w:val="nil"/>
                      <w:right w:val="nil"/>
                      <w:between w:val="nil"/>
                    </w:pBdr>
                    <w:tabs>
                      <w:tab w:val="center" w:pos="4252"/>
                      <w:tab w:val="right" w:pos="8504"/>
                    </w:tabs>
                    <w:jc w:val="center"/>
                    <w:rPr>
                      <w:rFonts w:eastAsia="Arial" w:cs="Arial"/>
                      <w:color w:val="000000"/>
                      <w:sz w:val="16"/>
                      <w:szCs w:val="16"/>
                    </w:rPr>
                  </w:pPr>
                </w:p>
              </w:tc>
              <w:tc>
                <w:tcPr>
                  <w:tcW w:w="1620"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Horas profesor/semana</w:t>
                  </w:r>
                </w:p>
              </w:tc>
              <w:tc>
                <w:tcPr>
                  <w:tcW w:w="1782"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Horas</w:t>
                  </w:r>
                </w:p>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Estudiante/semana</w:t>
                  </w:r>
                </w:p>
              </w:tc>
              <w:tc>
                <w:tcPr>
                  <w:tcW w:w="1789"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proofErr w:type="gramStart"/>
                  <w:r>
                    <w:rPr>
                      <w:rFonts w:eastAsia="Arial" w:cs="Arial"/>
                      <w:color w:val="000000"/>
                      <w:sz w:val="16"/>
                      <w:szCs w:val="16"/>
                    </w:rPr>
                    <w:t>Total</w:t>
                  </w:r>
                  <w:proofErr w:type="gramEnd"/>
                  <w:r>
                    <w:rPr>
                      <w:rFonts w:eastAsia="Arial" w:cs="Arial"/>
                      <w:color w:val="000000"/>
                      <w:sz w:val="16"/>
                      <w:szCs w:val="16"/>
                    </w:rPr>
                    <w:t xml:space="preserve"> Horas</w:t>
                  </w:r>
                </w:p>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Estudiante/semestre</w:t>
                  </w:r>
                </w:p>
              </w:tc>
              <w:tc>
                <w:tcPr>
                  <w:tcW w:w="992"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Créditos</w:t>
                  </w:r>
                </w:p>
              </w:tc>
            </w:tr>
            <w:tr w:rsidR="002C2DE7">
              <w:tc>
                <w:tcPr>
                  <w:tcW w:w="1305" w:type="dxa"/>
                  <w:tcBorders>
                    <w:top w:val="single" w:sz="4" w:space="0" w:color="000000"/>
                  </w:tcBorders>
                </w:tcPr>
                <w:p w:rsidR="002C2DE7" w:rsidRDefault="00492237">
                  <w:pPr>
                    <w:pBdr>
                      <w:top w:val="nil"/>
                      <w:left w:val="nil"/>
                      <w:bottom w:val="nil"/>
                      <w:right w:val="nil"/>
                      <w:between w:val="nil"/>
                    </w:pBdr>
                    <w:tabs>
                      <w:tab w:val="center" w:pos="4252"/>
                      <w:tab w:val="right" w:pos="8504"/>
                    </w:tabs>
                    <w:jc w:val="center"/>
                    <w:rPr>
                      <w:rFonts w:eastAsia="Arial" w:cs="Arial"/>
                      <w:b/>
                      <w:color w:val="000000"/>
                      <w:sz w:val="16"/>
                      <w:szCs w:val="16"/>
                    </w:rPr>
                  </w:pPr>
                  <w:r>
                    <w:rPr>
                      <w:rFonts w:eastAsia="Arial" w:cs="Arial"/>
                      <w:b/>
                      <w:color w:val="000000"/>
                      <w:sz w:val="16"/>
                      <w:szCs w:val="16"/>
                    </w:rPr>
                    <w:t>Tipo de Curso</w:t>
                  </w:r>
                </w:p>
              </w:tc>
              <w:tc>
                <w:tcPr>
                  <w:tcW w:w="470"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TD</w:t>
                  </w:r>
                </w:p>
              </w:tc>
              <w:tc>
                <w:tcPr>
                  <w:tcW w:w="656"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TC</w:t>
                  </w:r>
                </w:p>
              </w:tc>
              <w:tc>
                <w:tcPr>
                  <w:tcW w:w="507"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TA</w:t>
                  </w:r>
                </w:p>
              </w:tc>
              <w:tc>
                <w:tcPr>
                  <w:tcW w:w="1620"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(TD + TC)</w:t>
                  </w:r>
                </w:p>
              </w:tc>
              <w:tc>
                <w:tcPr>
                  <w:tcW w:w="1782"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(TD + TC +TA)</w:t>
                  </w:r>
                </w:p>
              </w:tc>
              <w:tc>
                <w:tcPr>
                  <w:tcW w:w="1789"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16"/>
                      <w:szCs w:val="16"/>
                    </w:rPr>
                  </w:pPr>
                  <w:r>
                    <w:rPr>
                      <w:rFonts w:eastAsia="Arial" w:cs="Arial"/>
                      <w:color w:val="000000"/>
                      <w:sz w:val="16"/>
                      <w:szCs w:val="16"/>
                    </w:rPr>
                    <w:t>X 16 semanas</w:t>
                  </w:r>
                </w:p>
              </w:tc>
              <w:tc>
                <w:tcPr>
                  <w:tcW w:w="992" w:type="dxa"/>
                </w:tcPr>
                <w:p w:rsidR="002C2DE7" w:rsidRDefault="002C2DE7">
                  <w:pPr>
                    <w:pBdr>
                      <w:top w:val="nil"/>
                      <w:left w:val="nil"/>
                      <w:bottom w:val="nil"/>
                      <w:right w:val="nil"/>
                      <w:between w:val="nil"/>
                    </w:pBdr>
                    <w:tabs>
                      <w:tab w:val="center" w:pos="4252"/>
                      <w:tab w:val="right" w:pos="8504"/>
                    </w:tabs>
                    <w:jc w:val="center"/>
                    <w:rPr>
                      <w:rFonts w:eastAsia="Arial" w:cs="Arial"/>
                      <w:color w:val="000000"/>
                      <w:sz w:val="16"/>
                      <w:szCs w:val="16"/>
                    </w:rPr>
                  </w:pPr>
                </w:p>
              </w:tc>
            </w:tr>
            <w:tr w:rsidR="002C2DE7">
              <w:tc>
                <w:tcPr>
                  <w:tcW w:w="1305"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PRACTICO</w:t>
                  </w:r>
                </w:p>
              </w:tc>
              <w:tc>
                <w:tcPr>
                  <w:tcW w:w="470"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4</w:t>
                  </w:r>
                </w:p>
              </w:tc>
              <w:tc>
                <w:tcPr>
                  <w:tcW w:w="656"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2</w:t>
                  </w:r>
                </w:p>
              </w:tc>
              <w:tc>
                <w:tcPr>
                  <w:tcW w:w="507"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3</w:t>
                  </w:r>
                </w:p>
              </w:tc>
              <w:tc>
                <w:tcPr>
                  <w:tcW w:w="1620"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6</w:t>
                  </w:r>
                </w:p>
              </w:tc>
              <w:tc>
                <w:tcPr>
                  <w:tcW w:w="1782"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9</w:t>
                  </w:r>
                </w:p>
              </w:tc>
              <w:tc>
                <w:tcPr>
                  <w:tcW w:w="1789"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180</w:t>
                  </w:r>
                </w:p>
              </w:tc>
              <w:tc>
                <w:tcPr>
                  <w:tcW w:w="992" w:type="dxa"/>
                </w:tcPr>
                <w:p w:rsidR="002C2DE7" w:rsidRDefault="00492237">
                  <w:pPr>
                    <w:pBdr>
                      <w:top w:val="nil"/>
                      <w:left w:val="nil"/>
                      <w:bottom w:val="nil"/>
                      <w:right w:val="nil"/>
                      <w:between w:val="nil"/>
                    </w:pBdr>
                    <w:tabs>
                      <w:tab w:val="center" w:pos="4252"/>
                      <w:tab w:val="right" w:pos="8504"/>
                    </w:tabs>
                    <w:jc w:val="center"/>
                    <w:rPr>
                      <w:rFonts w:eastAsia="Arial" w:cs="Arial"/>
                      <w:color w:val="000000"/>
                      <w:sz w:val="20"/>
                      <w:szCs w:val="20"/>
                    </w:rPr>
                  </w:pPr>
                  <w:r>
                    <w:rPr>
                      <w:rFonts w:eastAsia="Arial" w:cs="Arial"/>
                      <w:color w:val="000000"/>
                      <w:sz w:val="20"/>
                      <w:szCs w:val="20"/>
                    </w:rPr>
                    <w:t>3</w:t>
                  </w:r>
                </w:p>
              </w:tc>
            </w:tr>
          </w:tbl>
          <w:p w:rsidR="002C2DE7" w:rsidRDefault="00492237">
            <w:r>
              <w:rPr>
                <w:b/>
                <w:i/>
              </w:rPr>
              <w:t>Trabajo Presencial Directo (TD)</w:t>
            </w:r>
            <w:r>
              <w:t>: trabajo de aula con plenaria de todos los estudiantes.</w:t>
            </w:r>
          </w:p>
          <w:p w:rsidR="002C2DE7" w:rsidRDefault="00492237">
            <w:r>
              <w:rPr>
                <w:b/>
                <w:i/>
              </w:rPr>
              <w:t>Trabajo Mediado _ cooperativo (TC)</w:t>
            </w:r>
            <w:r>
              <w:t>: Trabajo de tutoría del docente a pequeños grupos o de forma individual a los estudiantes.</w:t>
            </w:r>
          </w:p>
          <w:p w:rsidR="002C2DE7" w:rsidRDefault="00492237">
            <w:pPr>
              <w:rPr>
                <w:b/>
              </w:rPr>
            </w:pPr>
            <w:r>
              <w:rPr>
                <w:b/>
                <w:i/>
              </w:rPr>
              <w:t xml:space="preserve">Trabajo Autónomo (TA): </w:t>
            </w:r>
            <w:r>
              <w:t xml:space="preserve">Trabajo del estudiante sin presencia del docente, que se puede realizar en distintas instancias: en grupos de trabajo o en forma individual, </w:t>
            </w:r>
            <w:r>
              <w:t>en casa o en biblioteca, laboratorio, etc.)</w:t>
            </w:r>
          </w:p>
        </w:tc>
      </w:tr>
      <w:tr w:rsidR="002C2DE7">
        <w:trPr>
          <w:trHeight w:val="439"/>
        </w:trPr>
        <w:tc>
          <w:tcPr>
            <w:tcW w:w="9498" w:type="dxa"/>
            <w:gridSpan w:val="7"/>
            <w:tcBorders>
              <w:top w:val="single" w:sz="4" w:space="0" w:color="000000"/>
              <w:left w:val="single" w:sz="4" w:space="0" w:color="000000"/>
              <w:bottom w:val="nil"/>
              <w:right w:val="single" w:sz="4" w:space="0" w:color="000000"/>
            </w:tcBorders>
            <w:shd w:val="clear" w:color="auto" w:fill="BFBFBF"/>
          </w:tcPr>
          <w:p w:rsidR="002C2DE7" w:rsidRDefault="00492237">
            <w:pPr>
              <w:jc w:val="center"/>
              <w:rPr>
                <w:b/>
              </w:rPr>
            </w:pPr>
            <w:r>
              <w:rPr>
                <w:b/>
              </w:rPr>
              <w:t xml:space="preserve">IV. RECURSOS </w:t>
            </w:r>
          </w:p>
        </w:tc>
      </w:tr>
      <w:tr w:rsidR="002C2DE7">
        <w:trPr>
          <w:trHeight w:val="2437"/>
        </w:trPr>
        <w:tc>
          <w:tcPr>
            <w:tcW w:w="9498" w:type="dxa"/>
            <w:gridSpan w:val="7"/>
            <w:tcBorders>
              <w:top w:val="nil"/>
              <w:left w:val="single" w:sz="4" w:space="0" w:color="000000"/>
              <w:bottom w:val="nil"/>
              <w:right w:val="single" w:sz="4" w:space="0" w:color="000000"/>
            </w:tcBorders>
          </w:tcPr>
          <w:p w:rsidR="002C2DE7" w:rsidRDefault="00492237">
            <w:pPr>
              <w:rPr>
                <w:b/>
              </w:rPr>
            </w:pPr>
            <w:r>
              <w:rPr>
                <w:b/>
              </w:rPr>
              <w:lastRenderedPageBreak/>
              <w:t>Medios y Ayudas:</w:t>
            </w:r>
          </w:p>
          <w:p w:rsidR="002C2DE7" w:rsidRDefault="00492237">
            <w:pPr>
              <w:rPr>
                <w:i/>
              </w:rPr>
            </w:pPr>
            <w:r>
              <w:rPr>
                <w:i/>
              </w:rPr>
              <w:t>El curso requiere de espacio físico (aula de clase); Recurso docente, recursos informáticos (página de referencia del libro, CD de ayuda del mismo, Recursos bibliográficos y computadores (salas de informática). Laboratorios sobre integrales y series a trav</w:t>
            </w:r>
            <w:r>
              <w:rPr>
                <w:i/>
              </w:rPr>
              <w:t>és de alguna herramienta informática.</w:t>
            </w:r>
          </w:p>
          <w:tbl>
            <w:tblPr>
              <w:tblStyle w:val="a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2C2DE7">
              <w:trPr>
                <w:trHeight w:val="551"/>
              </w:trPr>
              <w:tc>
                <w:tcPr>
                  <w:tcW w:w="9498" w:type="dxa"/>
                  <w:tcBorders>
                    <w:top w:val="single" w:sz="4" w:space="0" w:color="000000"/>
                    <w:left w:val="single" w:sz="4" w:space="0" w:color="000000"/>
                    <w:bottom w:val="single" w:sz="4" w:space="0" w:color="000000"/>
                    <w:right w:val="single" w:sz="4" w:space="0" w:color="000000"/>
                  </w:tcBorders>
                  <w:vAlign w:val="center"/>
                </w:tcPr>
                <w:p w:rsidR="002C2DE7" w:rsidRDefault="00492237">
                  <w:pPr>
                    <w:pStyle w:val="Ttulo4"/>
                    <w:ind w:left="0" w:firstLine="0"/>
                  </w:pPr>
                  <w:r>
                    <w:t>BIBLIOGRAFÍA</w:t>
                  </w:r>
                </w:p>
              </w:tc>
            </w:tr>
            <w:tr w:rsidR="002C2DE7">
              <w:trPr>
                <w:trHeight w:val="418"/>
              </w:trPr>
              <w:tc>
                <w:tcPr>
                  <w:tcW w:w="9498" w:type="dxa"/>
                  <w:tcBorders>
                    <w:top w:val="single" w:sz="4" w:space="0" w:color="000000"/>
                    <w:left w:val="single" w:sz="4" w:space="0" w:color="000000"/>
                    <w:bottom w:val="single" w:sz="4" w:space="0" w:color="000000"/>
                    <w:right w:val="single" w:sz="4" w:space="0" w:color="000000"/>
                  </w:tcBorders>
                </w:tcPr>
                <w:p w:rsidR="002C2DE7" w:rsidRDefault="00492237">
                  <w:pPr>
                    <w:keepNext w:val="0"/>
                    <w:numPr>
                      <w:ilvl w:val="0"/>
                      <w:numId w:val="3"/>
                    </w:numPr>
                    <w:spacing w:after="160" w:line="259" w:lineRule="auto"/>
                    <w:jc w:val="left"/>
                  </w:pPr>
                  <w:r>
                    <w:t>FINNEY, THOMAS. Cálculo una variable. Editorial Addison-Wesley. Undécima edición.</w:t>
                  </w:r>
                </w:p>
              </w:tc>
            </w:tr>
            <w:tr w:rsidR="002C2DE7">
              <w:trPr>
                <w:trHeight w:val="1089"/>
              </w:trPr>
              <w:tc>
                <w:tcPr>
                  <w:tcW w:w="9498" w:type="dxa"/>
                  <w:tcBorders>
                    <w:top w:val="single" w:sz="4" w:space="0" w:color="000000"/>
                    <w:left w:val="single" w:sz="4" w:space="0" w:color="000000"/>
                    <w:bottom w:val="single" w:sz="4" w:space="0" w:color="000000"/>
                    <w:right w:val="single" w:sz="4" w:space="0" w:color="000000"/>
                  </w:tcBorders>
                </w:tcPr>
                <w:p w:rsidR="002C2DE7" w:rsidRDefault="00492237">
                  <w:pPr>
                    <w:rPr>
                      <w:b/>
                    </w:rPr>
                  </w:pPr>
                  <w:r>
                    <w:rPr>
                      <w:b/>
                    </w:rPr>
                    <w:t>TEXTOS COMPLEMENTARIOS</w:t>
                  </w:r>
                </w:p>
                <w:p w:rsidR="002C2DE7" w:rsidRDefault="00492237">
                  <w:pPr>
                    <w:keepNext w:val="0"/>
                    <w:numPr>
                      <w:ilvl w:val="0"/>
                      <w:numId w:val="4"/>
                    </w:numPr>
                    <w:spacing w:after="160" w:line="259" w:lineRule="auto"/>
                    <w:jc w:val="left"/>
                  </w:pPr>
                  <w:r>
                    <w:t>LARSON, RON. Cálculo I. Editorial Mc Graw Hill, octava edición.</w:t>
                  </w:r>
                </w:p>
                <w:p w:rsidR="002C2DE7" w:rsidRDefault="00492237">
                  <w:pPr>
                    <w:keepNext w:val="0"/>
                    <w:numPr>
                      <w:ilvl w:val="0"/>
                      <w:numId w:val="4"/>
                    </w:numPr>
                    <w:spacing w:after="160" w:line="259" w:lineRule="auto"/>
                    <w:jc w:val="left"/>
                  </w:pPr>
                  <w:r>
                    <w:t>PURCELL VARBERY RIGDON. Cálculo. Editorial Pearson, 2000.</w:t>
                  </w:r>
                </w:p>
                <w:p w:rsidR="002C2DE7" w:rsidRDefault="00492237">
                  <w:pPr>
                    <w:keepNext w:val="0"/>
                    <w:numPr>
                      <w:ilvl w:val="0"/>
                      <w:numId w:val="4"/>
                    </w:numPr>
                    <w:spacing w:after="160" w:line="259" w:lineRule="auto"/>
                    <w:jc w:val="left"/>
                  </w:pPr>
                  <w:r>
                    <w:t>STEWART, JAMES. Calculo una variable. Editorial Thomson.</w:t>
                  </w:r>
                </w:p>
                <w:p w:rsidR="002C2DE7" w:rsidRDefault="00492237">
                  <w:pPr>
                    <w:keepNext w:val="0"/>
                    <w:numPr>
                      <w:ilvl w:val="0"/>
                      <w:numId w:val="4"/>
                    </w:numPr>
                    <w:spacing w:after="160" w:line="259" w:lineRule="auto"/>
                    <w:jc w:val="left"/>
                  </w:pPr>
                  <w:r>
                    <w:t xml:space="preserve">LEITHOLD, LOUIS. El Cálculo con geometría analítica. Editorial </w:t>
                  </w:r>
                  <w:proofErr w:type="spellStart"/>
                  <w:r>
                    <w:t>Harla</w:t>
                  </w:r>
                  <w:proofErr w:type="spellEnd"/>
                  <w:r>
                    <w:t>.</w:t>
                  </w:r>
                </w:p>
                <w:p w:rsidR="002C2DE7" w:rsidRDefault="00492237">
                  <w:pPr>
                    <w:keepNext w:val="0"/>
                    <w:numPr>
                      <w:ilvl w:val="0"/>
                      <w:numId w:val="4"/>
                    </w:numPr>
                    <w:spacing w:after="160" w:line="259" w:lineRule="auto"/>
                    <w:jc w:val="left"/>
                  </w:pPr>
                  <w:r>
                    <w:t>SWOKOWSKI, EARL. Cálculo con geometría analítica. Editorial Iberoameric</w:t>
                  </w:r>
                  <w:r>
                    <w:t>ana.</w:t>
                  </w:r>
                </w:p>
                <w:p w:rsidR="002C2DE7" w:rsidRDefault="00492237">
                  <w:pPr>
                    <w:keepNext w:val="0"/>
                    <w:numPr>
                      <w:ilvl w:val="0"/>
                      <w:numId w:val="4"/>
                    </w:numPr>
                    <w:pBdr>
                      <w:top w:val="nil"/>
                      <w:left w:val="nil"/>
                      <w:bottom w:val="nil"/>
                      <w:right w:val="nil"/>
                      <w:between w:val="nil"/>
                    </w:pBdr>
                    <w:spacing w:after="160" w:line="259" w:lineRule="auto"/>
                    <w:jc w:val="left"/>
                    <w:rPr>
                      <w:rFonts w:eastAsia="Arial" w:cs="Arial"/>
                      <w:b/>
                      <w:color w:val="000000"/>
                      <w:szCs w:val="22"/>
                    </w:rPr>
                  </w:pPr>
                  <w:r>
                    <w:rPr>
                      <w:rFonts w:eastAsia="Arial" w:cs="Arial"/>
                      <w:color w:val="000000"/>
                      <w:szCs w:val="22"/>
                    </w:rPr>
                    <w:t>APOSTOL, TOM. Cálculo. Editorial Reverté.</w:t>
                  </w:r>
                </w:p>
              </w:tc>
            </w:tr>
            <w:tr w:rsidR="002C2DE7">
              <w:trPr>
                <w:trHeight w:val="274"/>
              </w:trPr>
              <w:tc>
                <w:tcPr>
                  <w:tcW w:w="9498" w:type="dxa"/>
                  <w:tcBorders>
                    <w:top w:val="single" w:sz="4" w:space="0" w:color="000000"/>
                    <w:left w:val="single" w:sz="4" w:space="0" w:color="000000"/>
                    <w:bottom w:val="single" w:sz="4" w:space="0" w:color="000000"/>
                    <w:right w:val="single" w:sz="4" w:space="0" w:color="000000"/>
                  </w:tcBorders>
                  <w:vAlign w:val="center"/>
                </w:tcPr>
                <w:p w:rsidR="002C2DE7" w:rsidRDefault="00492237">
                  <w:pPr>
                    <w:rPr>
                      <w:b/>
                    </w:rPr>
                  </w:pPr>
                  <w:r>
                    <w:rPr>
                      <w:b/>
                    </w:rPr>
                    <w:t>DIRECCIONES DE INTERNET</w:t>
                  </w:r>
                </w:p>
                <w:p w:rsidR="002C2DE7" w:rsidRDefault="00492237">
                  <w:pPr>
                    <w:keepNext w:val="0"/>
                    <w:numPr>
                      <w:ilvl w:val="0"/>
                      <w:numId w:val="5"/>
                    </w:numPr>
                    <w:spacing w:after="160" w:line="259" w:lineRule="auto"/>
                    <w:jc w:val="left"/>
                  </w:pPr>
                  <w:hyperlink r:id="rId8">
                    <w:r>
                      <w:rPr>
                        <w:color w:val="0563C1"/>
                        <w:u w:val="single"/>
                      </w:rPr>
                      <w:t>www.stewartcalculus.com</w:t>
                    </w:r>
                  </w:hyperlink>
                </w:p>
                <w:p w:rsidR="002C2DE7" w:rsidRDefault="00492237">
                  <w:pPr>
                    <w:keepNext w:val="0"/>
                    <w:numPr>
                      <w:ilvl w:val="0"/>
                      <w:numId w:val="5"/>
                    </w:numPr>
                    <w:spacing w:after="160" w:line="259" w:lineRule="auto"/>
                    <w:jc w:val="left"/>
                  </w:pPr>
                  <w:hyperlink r:id="rId9">
                    <w:r>
                      <w:rPr>
                        <w:color w:val="0563C1"/>
                        <w:u w:val="single"/>
                      </w:rPr>
                      <w:t>www.matematicas.net</w:t>
                    </w:r>
                  </w:hyperlink>
                </w:p>
                <w:p w:rsidR="002C2DE7" w:rsidRDefault="00492237">
                  <w:pPr>
                    <w:keepNext w:val="0"/>
                    <w:numPr>
                      <w:ilvl w:val="0"/>
                      <w:numId w:val="5"/>
                    </w:numPr>
                    <w:pBdr>
                      <w:top w:val="nil"/>
                      <w:left w:val="nil"/>
                      <w:bottom w:val="nil"/>
                      <w:right w:val="nil"/>
                      <w:between w:val="nil"/>
                    </w:pBdr>
                    <w:spacing w:after="160" w:line="259" w:lineRule="auto"/>
                    <w:jc w:val="left"/>
                    <w:rPr>
                      <w:rFonts w:eastAsia="Arial" w:cs="Arial"/>
                      <w:color w:val="000000"/>
                      <w:szCs w:val="22"/>
                    </w:rPr>
                  </w:pPr>
                  <w:hyperlink r:id="rId10">
                    <w:r>
                      <w:rPr>
                        <w:rFonts w:ascii="Calibri" w:eastAsia="Calibri" w:hAnsi="Calibri" w:cs="Calibri"/>
                        <w:color w:val="0563C1"/>
                        <w:szCs w:val="22"/>
                        <w:u w:val="single"/>
                      </w:rPr>
                      <w:t>www.dudasmatematicas.com.ar</w:t>
                    </w:r>
                  </w:hyperlink>
                </w:p>
              </w:tc>
            </w:tr>
          </w:tbl>
          <w:p w:rsidR="002C2DE7" w:rsidRDefault="002C2DE7">
            <w:pPr>
              <w:rPr>
                <w:b/>
              </w:rPr>
            </w:pPr>
          </w:p>
        </w:tc>
      </w:tr>
      <w:tr w:rsidR="002C2DE7">
        <w:trPr>
          <w:trHeight w:val="549"/>
        </w:trPr>
        <w:tc>
          <w:tcPr>
            <w:tcW w:w="9498" w:type="dxa"/>
            <w:gridSpan w:val="7"/>
            <w:tcBorders>
              <w:top w:val="nil"/>
              <w:left w:val="single" w:sz="4" w:space="0" w:color="000000"/>
              <w:bottom w:val="nil"/>
              <w:right w:val="single" w:sz="4" w:space="0" w:color="000000"/>
            </w:tcBorders>
            <w:shd w:val="clear" w:color="auto" w:fill="BFBFBF"/>
          </w:tcPr>
          <w:p w:rsidR="002C2DE7" w:rsidRDefault="002C2DE7">
            <w:pPr>
              <w:rPr>
                <w:b/>
              </w:rPr>
            </w:pPr>
          </w:p>
          <w:p w:rsidR="002C2DE7" w:rsidRDefault="00492237">
            <w:pPr>
              <w:jc w:val="center"/>
              <w:rPr>
                <w:b/>
              </w:rPr>
            </w:pPr>
            <w:r>
              <w:rPr>
                <w:b/>
              </w:rPr>
              <w:t xml:space="preserve">V. ORGANIZACIÓN / TIEMPOS </w:t>
            </w:r>
          </w:p>
        </w:tc>
      </w:tr>
      <w:tr w:rsidR="002C2DE7">
        <w:trPr>
          <w:trHeight w:val="2437"/>
        </w:trPr>
        <w:tc>
          <w:tcPr>
            <w:tcW w:w="9498" w:type="dxa"/>
            <w:gridSpan w:val="7"/>
            <w:tcBorders>
              <w:top w:val="nil"/>
              <w:left w:val="single" w:sz="4" w:space="0" w:color="000000"/>
              <w:bottom w:val="single" w:sz="4" w:space="0" w:color="000000"/>
              <w:right w:val="single" w:sz="4" w:space="0" w:color="000000"/>
            </w:tcBorders>
          </w:tcPr>
          <w:p w:rsidR="002C2DE7" w:rsidRDefault="002C2DE7">
            <w:pPr>
              <w:keepNext w:val="0"/>
              <w:spacing w:line="240" w:lineRule="auto"/>
              <w:jc w:val="center"/>
              <w:rPr>
                <w:b/>
              </w:rPr>
            </w:pPr>
          </w:p>
          <w:p w:rsidR="002C2DE7" w:rsidRDefault="00492237">
            <w:pPr>
              <w:keepNext w:val="0"/>
              <w:spacing w:line="240" w:lineRule="auto"/>
              <w:ind w:left="1080"/>
              <w:jc w:val="center"/>
              <w:rPr>
                <w:b/>
              </w:rPr>
            </w:pPr>
            <w:r>
              <w:rPr>
                <w:b/>
              </w:rPr>
              <w:t>PROGRAMA COMPLETO</w:t>
            </w:r>
          </w:p>
          <w:tbl>
            <w:tblPr>
              <w:tblStyle w:val="a2"/>
              <w:tblW w:w="8854"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7654"/>
            </w:tblGrid>
            <w:tr w:rsidR="002C2DE7">
              <w:trPr>
                <w:trHeight w:val="145"/>
              </w:trPr>
              <w:tc>
                <w:tcPr>
                  <w:tcW w:w="1200" w:type="dxa"/>
                </w:tcPr>
                <w:p w:rsidR="002C2DE7" w:rsidRDefault="00492237">
                  <w:pPr>
                    <w:keepNext w:val="0"/>
                    <w:spacing w:line="240" w:lineRule="auto"/>
                    <w:jc w:val="center"/>
                    <w:rPr>
                      <w:b/>
                    </w:rPr>
                  </w:pPr>
                  <w:r>
                    <w:rPr>
                      <w:b/>
                    </w:rPr>
                    <w:t>Semana</w:t>
                  </w:r>
                </w:p>
              </w:tc>
              <w:tc>
                <w:tcPr>
                  <w:tcW w:w="7654" w:type="dxa"/>
                </w:tcPr>
                <w:p w:rsidR="002C2DE7" w:rsidRDefault="00492237">
                  <w:pPr>
                    <w:keepNext w:val="0"/>
                    <w:spacing w:line="240" w:lineRule="auto"/>
                    <w:jc w:val="center"/>
                    <w:rPr>
                      <w:b/>
                    </w:rPr>
                  </w:pPr>
                  <w:r>
                    <w:rPr>
                      <w:b/>
                    </w:rPr>
                    <w:t>Unidades y temáticas</w:t>
                  </w:r>
                </w:p>
              </w:tc>
            </w:tr>
            <w:tr w:rsidR="002C2DE7">
              <w:trPr>
                <w:trHeight w:val="145"/>
              </w:trPr>
              <w:tc>
                <w:tcPr>
                  <w:tcW w:w="1200" w:type="dxa"/>
                  <w:vMerge w:val="restart"/>
                  <w:vAlign w:val="center"/>
                </w:tcPr>
                <w:p w:rsidR="002C2DE7" w:rsidRDefault="00492237">
                  <w:pPr>
                    <w:jc w:val="center"/>
                    <w:rPr>
                      <w:sz w:val="18"/>
                      <w:szCs w:val="18"/>
                    </w:rPr>
                  </w:pPr>
                  <w:r>
                    <w:rPr>
                      <w:sz w:val="18"/>
                      <w:szCs w:val="18"/>
                    </w:rPr>
                    <w:t>1</w:t>
                  </w:r>
                </w:p>
              </w:tc>
              <w:tc>
                <w:tcPr>
                  <w:tcW w:w="7654" w:type="dxa"/>
                  <w:vAlign w:val="center"/>
                </w:tcPr>
                <w:p w:rsidR="002C2DE7" w:rsidRDefault="00492237">
                  <w:pPr>
                    <w:rPr>
                      <w:sz w:val="18"/>
                      <w:szCs w:val="18"/>
                    </w:rPr>
                  </w:pPr>
                  <w:proofErr w:type="gramStart"/>
                  <w:r>
                    <w:rPr>
                      <w:sz w:val="18"/>
                      <w:szCs w:val="18"/>
                    </w:rPr>
                    <w:t>LA  INTEGRAL</w:t>
                  </w:r>
                  <w:proofErr w:type="gramEnd"/>
                  <w:r>
                    <w:rPr>
                      <w:sz w:val="18"/>
                      <w:szCs w:val="18"/>
                    </w:rPr>
                    <w:t xml:space="preserve"> – Introducción</w:t>
                  </w:r>
                </w:p>
              </w:tc>
            </w:tr>
            <w:tr w:rsidR="002C2DE7">
              <w:trPr>
                <w:trHeight w:val="145"/>
              </w:trPr>
              <w:tc>
                <w:tcPr>
                  <w:tcW w:w="1200" w:type="dxa"/>
                  <w:vMerge/>
                  <w:vAlign w:val="center"/>
                </w:tcPr>
                <w:p w:rsidR="002C2DE7" w:rsidRDefault="002C2DE7">
                  <w:pPr>
                    <w:keepNext w:val="0"/>
                    <w:widowControl w:val="0"/>
                    <w:pBdr>
                      <w:top w:val="nil"/>
                      <w:left w:val="nil"/>
                      <w:bottom w:val="nil"/>
                      <w:right w:val="nil"/>
                      <w:between w:val="nil"/>
                    </w:pBdr>
                    <w:spacing w:line="276" w:lineRule="auto"/>
                    <w:jc w:val="left"/>
                    <w:rPr>
                      <w:sz w:val="18"/>
                      <w:szCs w:val="18"/>
                    </w:rPr>
                  </w:pP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Sumas finitas e introducción al área</w:t>
                  </w:r>
                </w:p>
              </w:tc>
            </w:tr>
            <w:tr w:rsidR="002C2DE7">
              <w:trPr>
                <w:trHeight w:val="145"/>
              </w:trPr>
              <w:tc>
                <w:tcPr>
                  <w:tcW w:w="1200" w:type="dxa"/>
                  <w:vMerge/>
                  <w:vAlign w:val="center"/>
                </w:tcPr>
                <w:p w:rsidR="002C2DE7" w:rsidRDefault="002C2DE7">
                  <w:pPr>
                    <w:keepNext w:val="0"/>
                    <w:widowControl w:val="0"/>
                    <w:pBdr>
                      <w:top w:val="nil"/>
                      <w:left w:val="nil"/>
                      <w:bottom w:val="nil"/>
                      <w:right w:val="nil"/>
                      <w:between w:val="nil"/>
                    </w:pBdr>
                    <w:spacing w:line="276" w:lineRule="auto"/>
                    <w:jc w:val="left"/>
                    <w:rPr>
                      <w:sz w:val="18"/>
                      <w:szCs w:val="18"/>
                    </w:rPr>
                  </w:pP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La integral definida</w:t>
                  </w:r>
                </w:p>
              </w:tc>
            </w:tr>
            <w:tr w:rsidR="002C2DE7">
              <w:trPr>
                <w:trHeight w:val="145"/>
              </w:trPr>
              <w:tc>
                <w:tcPr>
                  <w:tcW w:w="1200" w:type="dxa"/>
                  <w:vAlign w:val="center"/>
                </w:tcPr>
                <w:p w:rsidR="002C2DE7" w:rsidRDefault="00492237">
                  <w:pPr>
                    <w:jc w:val="center"/>
                    <w:rPr>
                      <w:sz w:val="18"/>
                      <w:szCs w:val="18"/>
                    </w:rPr>
                  </w:pPr>
                  <w:r>
                    <w:rPr>
                      <w:sz w:val="18"/>
                      <w:szCs w:val="18"/>
                    </w:rPr>
                    <w:t>2</w:t>
                  </w: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El Teorema Fundamental del Cálculo</w:t>
                  </w:r>
                </w:p>
              </w:tc>
            </w:tr>
            <w:tr w:rsidR="002C2DE7">
              <w:trPr>
                <w:trHeight w:val="145"/>
              </w:trPr>
              <w:tc>
                <w:tcPr>
                  <w:tcW w:w="1200" w:type="dxa"/>
                  <w:vMerge w:val="restart"/>
                  <w:vAlign w:val="center"/>
                </w:tcPr>
                <w:p w:rsidR="002C2DE7" w:rsidRDefault="002C2DE7">
                  <w:pPr>
                    <w:jc w:val="center"/>
                    <w:rPr>
                      <w:sz w:val="18"/>
                      <w:szCs w:val="18"/>
                    </w:rPr>
                  </w:pPr>
                </w:p>
                <w:p w:rsidR="002C2DE7" w:rsidRDefault="00492237">
                  <w:pPr>
                    <w:jc w:val="center"/>
                    <w:rPr>
                      <w:sz w:val="18"/>
                      <w:szCs w:val="18"/>
                    </w:rPr>
                  </w:pPr>
                  <w:r>
                    <w:rPr>
                      <w:sz w:val="18"/>
                      <w:szCs w:val="18"/>
                    </w:rPr>
                    <w:t>3</w:t>
                  </w: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La integral indefinida y la regla de sustitución</w:t>
                  </w:r>
                </w:p>
              </w:tc>
            </w:tr>
            <w:tr w:rsidR="002C2DE7">
              <w:trPr>
                <w:trHeight w:val="145"/>
              </w:trPr>
              <w:tc>
                <w:tcPr>
                  <w:tcW w:w="1200" w:type="dxa"/>
                  <w:vMerge/>
                  <w:vAlign w:val="center"/>
                </w:tcPr>
                <w:p w:rsidR="002C2DE7" w:rsidRDefault="002C2DE7">
                  <w:pPr>
                    <w:keepNext w:val="0"/>
                    <w:widowControl w:val="0"/>
                    <w:pBdr>
                      <w:top w:val="nil"/>
                      <w:left w:val="nil"/>
                      <w:bottom w:val="nil"/>
                      <w:right w:val="nil"/>
                      <w:between w:val="nil"/>
                    </w:pBdr>
                    <w:spacing w:line="276" w:lineRule="auto"/>
                    <w:jc w:val="left"/>
                    <w:rPr>
                      <w:sz w:val="18"/>
                      <w:szCs w:val="18"/>
                    </w:rPr>
                  </w:pP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Área entre dos curvas</w:t>
                  </w:r>
                </w:p>
              </w:tc>
            </w:tr>
            <w:tr w:rsidR="002C2DE7">
              <w:trPr>
                <w:trHeight w:val="145"/>
              </w:trPr>
              <w:tc>
                <w:tcPr>
                  <w:tcW w:w="1200" w:type="dxa"/>
                  <w:vAlign w:val="center"/>
                </w:tcPr>
                <w:p w:rsidR="002C2DE7" w:rsidRDefault="00492237">
                  <w:pPr>
                    <w:jc w:val="center"/>
                    <w:rPr>
                      <w:sz w:val="18"/>
                      <w:szCs w:val="18"/>
                    </w:rPr>
                  </w:pPr>
                  <w:r>
                    <w:rPr>
                      <w:sz w:val="18"/>
                      <w:szCs w:val="18"/>
                    </w:rPr>
                    <w:t>4</w:t>
                  </w: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Métodos de Integración: regla de sustitución e integración por partes</w:t>
                  </w:r>
                </w:p>
              </w:tc>
            </w:tr>
            <w:tr w:rsidR="002C2DE7">
              <w:trPr>
                <w:trHeight w:val="145"/>
              </w:trPr>
              <w:tc>
                <w:tcPr>
                  <w:tcW w:w="1200" w:type="dxa"/>
                  <w:vAlign w:val="center"/>
                </w:tcPr>
                <w:p w:rsidR="002C2DE7" w:rsidRDefault="00492237">
                  <w:pPr>
                    <w:jc w:val="center"/>
                    <w:rPr>
                      <w:sz w:val="18"/>
                      <w:szCs w:val="18"/>
                    </w:rPr>
                  </w:pPr>
                  <w:r>
                    <w:rPr>
                      <w:sz w:val="18"/>
                      <w:szCs w:val="18"/>
                    </w:rPr>
                    <w:t>5</w:t>
                  </w: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 xml:space="preserve">Integración de funciones racionales </w:t>
                  </w:r>
                  <w:proofErr w:type="gramStart"/>
                  <w:r>
                    <w:rPr>
                      <w:sz w:val="18"/>
                      <w:szCs w:val="18"/>
                    </w:rPr>
                    <w:t>por  fracciones</w:t>
                  </w:r>
                  <w:proofErr w:type="gramEnd"/>
                  <w:r>
                    <w:rPr>
                      <w:sz w:val="18"/>
                      <w:szCs w:val="18"/>
                    </w:rPr>
                    <w:t xml:space="preserve"> </w:t>
                  </w:r>
                </w:p>
              </w:tc>
            </w:tr>
            <w:tr w:rsidR="002C2DE7">
              <w:trPr>
                <w:trHeight w:val="145"/>
              </w:trPr>
              <w:tc>
                <w:tcPr>
                  <w:tcW w:w="1200" w:type="dxa"/>
                  <w:vAlign w:val="center"/>
                </w:tcPr>
                <w:p w:rsidR="002C2DE7" w:rsidRDefault="00492237">
                  <w:pPr>
                    <w:jc w:val="center"/>
                    <w:rPr>
                      <w:sz w:val="18"/>
                      <w:szCs w:val="18"/>
                    </w:rPr>
                  </w:pPr>
                  <w:r>
                    <w:rPr>
                      <w:sz w:val="18"/>
                      <w:szCs w:val="18"/>
                    </w:rPr>
                    <w:t>6</w:t>
                  </w: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Integrales trigonométricas</w:t>
                  </w:r>
                </w:p>
              </w:tc>
            </w:tr>
            <w:tr w:rsidR="002C2DE7">
              <w:trPr>
                <w:trHeight w:val="145"/>
              </w:trPr>
              <w:tc>
                <w:tcPr>
                  <w:tcW w:w="1200" w:type="dxa"/>
                  <w:vMerge w:val="restart"/>
                  <w:vAlign w:val="center"/>
                </w:tcPr>
                <w:p w:rsidR="002C2DE7" w:rsidRDefault="00492237">
                  <w:pPr>
                    <w:jc w:val="center"/>
                    <w:rPr>
                      <w:sz w:val="18"/>
                      <w:szCs w:val="18"/>
                    </w:rPr>
                  </w:pPr>
                  <w:r>
                    <w:rPr>
                      <w:sz w:val="18"/>
                      <w:szCs w:val="18"/>
                    </w:rPr>
                    <w:t>7</w:t>
                  </w:r>
                </w:p>
              </w:tc>
              <w:tc>
                <w:tcPr>
                  <w:tcW w:w="7654" w:type="dxa"/>
                  <w:vAlign w:val="center"/>
                </w:tcPr>
                <w:p w:rsidR="002C2DE7" w:rsidRDefault="0049223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Sustituciones especiales</w:t>
                  </w:r>
                </w:p>
              </w:tc>
            </w:tr>
            <w:tr w:rsidR="002C2DE7">
              <w:trPr>
                <w:trHeight w:val="145"/>
              </w:trPr>
              <w:tc>
                <w:tcPr>
                  <w:tcW w:w="1200" w:type="dxa"/>
                  <w:vMerge/>
                  <w:vAlign w:val="center"/>
                </w:tcPr>
                <w:p w:rsidR="002C2DE7" w:rsidRDefault="002C2DE7">
                  <w:pPr>
                    <w:keepNext w:val="0"/>
                    <w:widowControl w:val="0"/>
                    <w:pBdr>
                      <w:top w:val="nil"/>
                      <w:left w:val="nil"/>
                      <w:bottom w:val="nil"/>
                      <w:right w:val="nil"/>
                      <w:between w:val="nil"/>
                    </w:pBdr>
                    <w:spacing w:line="276" w:lineRule="auto"/>
                    <w:jc w:val="left"/>
                    <w:rPr>
                      <w:sz w:val="18"/>
                      <w:szCs w:val="18"/>
                    </w:rPr>
                  </w:pPr>
                </w:p>
              </w:tc>
              <w:tc>
                <w:tcPr>
                  <w:tcW w:w="7654" w:type="dxa"/>
                  <w:vAlign w:val="center"/>
                </w:tcPr>
                <w:p w:rsidR="002C2DE7" w:rsidRDefault="0049223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Integración numérica</w:t>
                  </w:r>
                </w:p>
              </w:tc>
            </w:tr>
            <w:tr w:rsidR="002C2DE7">
              <w:trPr>
                <w:trHeight w:val="388"/>
              </w:trPr>
              <w:tc>
                <w:tcPr>
                  <w:tcW w:w="1200" w:type="dxa"/>
                  <w:vAlign w:val="center"/>
                </w:tcPr>
                <w:p w:rsidR="002C2DE7" w:rsidRDefault="00492237">
                  <w:pPr>
                    <w:jc w:val="center"/>
                    <w:rPr>
                      <w:sz w:val="18"/>
                      <w:szCs w:val="18"/>
                    </w:rPr>
                  </w:pPr>
                  <w:r>
                    <w:rPr>
                      <w:sz w:val="18"/>
                      <w:szCs w:val="18"/>
                    </w:rPr>
                    <w:t>8</w:t>
                  </w: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Volúmenes de sólidos de revolución: discos y arandelas</w:t>
                  </w:r>
                </w:p>
              </w:tc>
            </w:tr>
            <w:tr w:rsidR="002C2DE7">
              <w:trPr>
                <w:trHeight w:val="145"/>
              </w:trPr>
              <w:tc>
                <w:tcPr>
                  <w:tcW w:w="1200" w:type="dxa"/>
                  <w:vAlign w:val="center"/>
                </w:tcPr>
                <w:p w:rsidR="002C2DE7" w:rsidRDefault="00492237">
                  <w:pPr>
                    <w:jc w:val="center"/>
                    <w:rPr>
                      <w:sz w:val="18"/>
                      <w:szCs w:val="18"/>
                    </w:rPr>
                  </w:pPr>
                  <w:r>
                    <w:rPr>
                      <w:sz w:val="18"/>
                      <w:szCs w:val="18"/>
                    </w:rPr>
                    <w:t>9</w:t>
                  </w: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Volúmenes de sólidos de revolución: casquillos cilíndricos</w:t>
                  </w:r>
                </w:p>
              </w:tc>
            </w:tr>
            <w:tr w:rsidR="002C2DE7">
              <w:trPr>
                <w:trHeight w:val="145"/>
              </w:trPr>
              <w:tc>
                <w:tcPr>
                  <w:tcW w:w="1200" w:type="dxa"/>
                  <w:vMerge w:val="restart"/>
                  <w:vAlign w:val="center"/>
                </w:tcPr>
                <w:p w:rsidR="002C2DE7" w:rsidRDefault="00492237">
                  <w:pPr>
                    <w:jc w:val="center"/>
                    <w:rPr>
                      <w:sz w:val="18"/>
                      <w:szCs w:val="18"/>
                    </w:rPr>
                  </w:pPr>
                  <w:r>
                    <w:rPr>
                      <w:sz w:val="18"/>
                      <w:szCs w:val="18"/>
                    </w:rPr>
                    <w:t>10</w:t>
                  </w:r>
                </w:p>
                <w:p w:rsidR="002C2DE7" w:rsidRDefault="002C2DE7">
                  <w:pPr>
                    <w:rPr>
                      <w:sz w:val="18"/>
                      <w:szCs w:val="18"/>
                    </w:rPr>
                  </w:pP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Longitud de curvas planas</w:t>
                  </w:r>
                </w:p>
              </w:tc>
            </w:tr>
            <w:tr w:rsidR="002C2DE7">
              <w:trPr>
                <w:trHeight w:val="145"/>
              </w:trPr>
              <w:tc>
                <w:tcPr>
                  <w:tcW w:w="1200" w:type="dxa"/>
                  <w:vMerge/>
                  <w:vAlign w:val="center"/>
                </w:tcPr>
                <w:p w:rsidR="002C2DE7" w:rsidRDefault="002C2DE7">
                  <w:pPr>
                    <w:keepNext w:val="0"/>
                    <w:widowControl w:val="0"/>
                    <w:pBdr>
                      <w:top w:val="nil"/>
                      <w:left w:val="nil"/>
                      <w:bottom w:val="nil"/>
                      <w:right w:val="nil"/>
                      <w:between w:val="nil"/>
                    </w:pBdr>
                    <w:spacing w:line="276" w:lineRule="auto"/>
                    <w:jc w:val="left"/>
                    <w:rPr>
                      <w:sz w:val="18"/>
                      <w:szCs w:val="18"/>
                    </w:rPr>
                  </w:pP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Momentos y centro de masa</w:t>
                  </w:r>
                </w:p>
              </w:tc>
            </w:tr>
            <w:tr w:rsidR="002C2DE7">
              <w:trPr>
                <w:trHeight w:val="145"/>
              </w:trPr>
              <w:tc>
                <w:tcPr>
                  <w:tcW w:w="1200" w:type="dxa"/>
                  <w:vMerge w:val="restart"/>
                  <w:vAlign w:val="center"/>
                </w:tcPr>
                <w:p w:rsidR="002C2DE7" w:rsidRDefault="00492237">
                  <w:pPr>
                    <w:jc w:val="center"/>
                    <w:rPr>
                      <w:sz w:val="18"/>
                      <w:szCs w:val="18"/>
                    </w:rPr>
                  </w:pPr>
                  <w:r>
                    <w:rPr>
                      <w:sz w:val="18"/>
                      <w:szCs w:val="18"/>
                    </w:rPr>
                    <w:t>11</w:t>
                  </w: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Áreas de superficies de revolución</w:t>
                  </w:r>
                </w:p>
              </w:tc>
            </w:tr>
            <w:tr w:rsidR="002C2DE7">
              <w:trPr>
                <w:trHeight w:val="145"/>
              </w:trPr>
              <w:tc>
                <w:tcPr>
                  <w:tcW w:w="1200" w:type="dxa"/>
                  <w:vMerge/>
                  <w:vAlign w:val="center"/>
                </w:tcPr>
                <w:p w:rsidR="002C2DE7" w:rsidRDefault="002C2DE7">
                  <w:pPr>
                    <w:keepNext w:val="0"/>
                    <w:widowControl w:val="0"/>
                    <w:pBdr>
                      <w:top w:val="nil"/>
                      <w:left w:val="nil"/>
                      <w:bottom w:val="nil"/>
                      <w:right w:val="nil"/>
                      <w:between w:val="nil"/>
                    </w:pBdr>
                    <w:spacing w:line="276" w:lineRule="auto"/>
                    <w:jc w:val="left"/>
                    <w:rPr>
                      <w:sz w:val="18"/>
                      <w:szCs w:val="18"/>
                    </w:rPr>
                  </w:pP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Trabajo</w:t>
                  </w:r>
                </w:p>
              </w:tc>
            </w:tr>
            <w:tr w:rsidR="002C2DE7">
              <w:trPr>
                <w:trHeight w:val="145"/>
              </w:trPr>
              <w:tc>
                <w:tcPr>
                  <w:tcW w:w="1200" w:type="dxa"/>
                  <w:vAlign w:val="center"/>
                </w:tcPr>
                <w:p w:rsidR="002C2DE7" w:rsidRDefault="00492237">
                  <w:pPr>
                    <w:jc w:val="center"/>
                    <w:rPr>
                      <w:sz w:val="18"/>
                      <w:szCs w:val="18"/>
                    </w:rPr>
                  </w:pPr>
                  <w:r>
                    <w:rPr>
                      <w:sz w:val="18"/>
                      <w:szCs w:val="18"/>
                    </w:rPr>
                    <w:t>12</w:t>
                  </w: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 xml:space="preserve">Integrales impropias: integrales con </w:t>
                  </w:r>
                  <w:proofErr w:type="gramStart"/>
                  <w:r>
                    <w:rPr>
                      <w:sz w:val="18"/>
                      <w:szCs w:val="18"/>
                    </w:rPr>
                    <w:t>límites  infinitos</w:t>
                  </w:r>
                  <w:proofErr w:type="gramEnd"/>
                  <w:r>
                    <w:rPr>
                      <w:sz w:val="18"/>
                      <w:szCs w:val="18"/>
                    </w:rPr>
                    <w:t xml:space="preserve"> e integrales con integrando no acotado. </w:t>
                  </w:r>
                </w:p>
              </w:tc>
            </w:tr>
            <w:tr w:rsidR="002C2DE7">
              <w:trPr>
                <w:trHeight w:val="145"/>
              </w:trPr>
              <w:tc>
                <w:tcPr>
                  <w:tcW w:w="1200" w:type="dxa"/>
                  <w:vMerge w:val="restart"/>
                  <w:vAlign w:val="center"/>
                </w:tcPr>
                <w:p w:rsidR="002C2DE7" w:rsidRDefault="00492237">
                  <w:pPr>
                    <w:jc w:val="center"/>
                    <w:rPr>
                      <w:sz w:val="18"/>
                      <w:szCs w:val="18"/>
                    </w:rPr>
                  </w:pPr>
                  <w:r>
                    <w:rPr>
                      <w:sz w:val="18"/>
                      <w:szCs w:val="18"/>
                    </w:rPr>
                    <w:lastRenderedPageBreak/>
                    <w:t>13</w:t>
                  </w:r>
                </w:p>
                <w:p w:rsidR="002C2DE7" w:rsidRDefault="002C2DE7">
                  <w:pPr>
                    <w:rPr>
                      <w:sz w:val="18"/>
                      <w:szCs w:val="18"/>
                    </w:rPr>
                  </w:pPr>
                </w:p>
              </w:tc>
              <w:tc>
                <w:tcPr>
                  <w:tcW w:w="7654" w:type="dxa"/>
                  <w:vAlign w:val="center"/>
                </w:tcPr>
                <w:p w:rsidR="002C2DE7" w:rsidRDefault="00492237">
                  <w:p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Sucesiones infinitas</w:t>
                  </w:r>
                </w:p>
              </w:tc>
            </w:tr>
            <w:tr w:rsidR="002C2DE7">
              <w:trPr>
                <w:trHeight w:val="145"/>
              </w:trPr>
              <w:tc>
                <w:tcPr>
                  <w:tcW w:w="1200" w:type="dxa"/>
                  <w:vMerge/>
                  <w:vAlign w:val="center"/>
                </w:tcPr>
                <w:p w:rsidR="002C2DE7" w:rsidRDefault="002C2DE7">
                  <w:pPr>
                    <w:keepNext w:val="0"/>
                    <w:widowControl w:val="0"/>
                    <w:pBdr>
                      <w:top w:val="nil"/>
                      <w:left w:val="nil"/>
                      <w:bottom w:val="nil"/>
                      <w:right w:val="nil"/>
                      <w:between w:val="nil"/>
                    </w:pBdr>
                    <w:spacing w:line="276" w:lineRule="auto"/>
                    <w:jc w:val="left"/>
                    <w:rPr>
                      <w:sz w:val="18"/>
                      <w:szCs w:val="18"/>
                    </w:rPr>
                  </w:pP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Series infinitas</w:t>
                  </w:r>
                </w:p>
              </w:tc>
            </w:tr>
            <w:tr w:rsidR="002C2DE7">
              <w:trPr>
                <w:trHeight w:val="145"/>
              </w:trPr>
              <w:tc>
                <w:tcPr>
                  <w:tcW w:w="1200" w:type="dxa"/>
                  <w:vMerge w:val="restart"/>
                  <w:vAlign w:val="center"/>
                </w:tcPr>
                <w:p w:rsidR="002C2DE7" w:rsidRDefault="00492237">
                  <w:pPr>
                    <w:jc w:val="center"/>
                    <w:rPr>
                      <w:sz w:val="18"/>
                      <w:szCs w:val="18"/>
                    </w:rPr>
                  </w:pPr>
                  <w:r>
                    <w:rPr>
                      <w:sz w:val="18"/>
                      <w:szCs w:val="18"/>
                    </w:rPr>
                    <w:t>14</w:t>
                  </w: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Series positivas: el criterio de la integral</w:t>
                  </w:r>
                </w:p>
              </w:tc>
            </w:tr>
            <w:tr w:rsidR="002C2DE7">
              <w:trPr>
                <w:trHeight w:val="145"/>
              </w:trPr>
              <w:tc>
                <w:tcPr>
                  <w:tcW w:w="1200" w:type="dxa"/>
                  <w:vMerge/>
                  <w:vAlign w:val="center"/>
                </w:tcPr>
                <w:p w:rsidR="002C2DE7" w:rsidRDefault="002C2DE7">
                  <w:pPr>
                    <w:keepNext w:val="0"/>
                    <w:widowControl w:val="0"/>
                    <w:pBdr>
                      <w:top w:val="nil"/>
                      <w:left w:val="nil"/>
                      <w:bottom w:val="nil"/>
                      <w:right w:val="nil"/>
                      <w:between w:val="nil"/>
                    </w:pBdr>
                    <w:spacing w:line="276" w:lineRule="auto"/>
                    <w:jc w:val="left"/>
                    <w:rPr>
                      <w:sz w:val="18"/>
                      <w:szCs w:val="18"/>
                    </w:rPr>
                  </w:pP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Series positivas: otros criterios</w:t>
                  </w:r>
                </w:p>
              </w:tc>
            </w:tr>
            <w:tr w:rsidR="002C2DE7">
              <w:trPr>
                <w:trHeight w:val="145"/>
              </w:trPr>
              <w:tc>
                <w:tcPr>
                  <w:tcW w:w="1200" w:type="dxa"/>
                  <w:vMerge w:val="restart"/>
                  <w:vAlign w:val="center"/>
                </w:tcPr>
                <w:p w:rsidR="002C2DE7" w:rsidRDefault="00492237">
                  <w:pPr>
                    <w:jc w:val="center"/>
                    <w:rPr>
                      <w:sz w:val="18"/>
                      <w:szCs w:val="18"/>
                    </w:rPr>
                  </w:pPr>
                  <w:r>
                    <w:rPr>
                      <w:sz w:val="18"/>
                      <w:szCs w:val="18"/>
                    </w:rPr>
                    <w:t>15</w:t>
                  </w: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Series alternantes, convergencia absoluta y convergencia condicional</w:t>
                  </w:r>
                </w:p>
              </w:tc>
            </w:tr>
            <w:tr w:rsidR="002C2DE7">
              <w:trPr>
                <w:trHeight w:val="145"/>
              </w:trPr>
              <w:tc>
                <w:tcPr>
                  <w:tcW w:w="1200" w:type="dxa"/>
                  <w:vMerge/>
                  <w:vAlign w:val="center"/>
                </w:tcPr>
                <w:p w:rsidR="002C2DE7" w:rsidRDefault="002C2DE7">
                  <w:pPr>
                    <w:keepNext w:val="0"/>
                    <w:widowControl w:val="0"/>
                    <w:pBdr>
                      <w:top w:val="nil"/>
                      <w:left w:val="nil"/>
                      <w:bottom w:val="nil"/>
                      <w:right w:val="nil"/>
                      <w:between w:val="nil"/>
                    </w:pBdr>
                    <w:spacing w:line="276" w:lineRule="auto"/>
                    <w:jc w:val="left"/>
                    <w:rPr>
                      <w:sz w:val="18"/>
                      <w:szCs w:val="18"/>
                    </w:rPr>
                  </w:pPr>
                </w:p>
              </w:tc>
              <w:tc>
                <w:tcPr>
                  <w:tcW w:w="7654" w:type="dxa"/>
                  <w:vAlign w:val="center"/>
                </w:tcPr>
                <w:p w:rsidR="002C2DE7" w:rsidRDefault="004922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szCs w:val="18"/>
                    </w:rPr>
                  </w:pPr>
                  <w:r>
                    <w:rPr>
                      <w:sz w:val="18"/>
                      <w:szCs w:val="18"/>
                    </w:rPr>
                    <w:t>Series de potencias, operaciones sobre series de potencias</w:t>
                  </w:r>
                </w:p>
              </w:tc>
            </w:tr>
            <w:tr w:rsidR="002C2DE7">
              <w:trPr>
                <w:trHeight w:val="145"/>
              </w:trPr>
              <w:tc>
                <w:tcPr>
                  <w:tcW w:w="1200" w:type="dxa"/>
                  <w:vAlign w:val="center"/>
                </w:tcPr>
                <w:p w:rsidR="002C2DE7" w:rsidRDefault="00492237">
                  <w:pPr>
                    <w:jc w:val="center"/>
                    <w:rPr>
                      <w:sz w:val="18"/>
                      <w:szCs w:val="18"/>
                    </w:rPr>
                  </w:pPr>
                  <w:r>
                    <w:rPr>
                      <w:sz w:val="18"/>
                      <w:szCs w:val="18"/>
                    </w:rPr>
                    <w:t>16</w:t>
                  </w:r>
                </w:p>
              </w:tc>
              <w:tc>
                <w:tcPr>
                  <w:tcW w:w="7654" w:type="dxa"/>
                  <w:vAlign w:val="center"/>
                </w:tcPr>
                <w:p w:rsidR="002C2DE7" w:rsidRDefault="00492237">
                  <w:pPr>
                    <w:rPr>
                      <w:sz w:val="18"/>
                      <w:szCs w:val="18"/>
                    </w:rPr>
                  </w:pPr>
                  <w:r>
                    <w:rPr>
                      <w:sz w:val="18"/>
                      <w:szCs w:val="18"/>
                    </w:rPr>
                    <w:t>Series de Taylor y Maclaurin</w:t>
                  </w:r>
                </w:p>
              </w:tc>
            </w:tr>
          </w:tbl>
          <w:p w:rsidR="002C2DE7" w:rsidRDefault="002C2DE7">
            <w:pPr>
              <w:keepNext w:val="0"/>
              <w:spacing w:line="240" w:lineRule="auto"/>
              <w:rPr>
                <w:b/>
              </w:rPr>
            </w:pPr>
          </w:p>
        </w:tc>
      </w:tr>
      <w:tr w:rsidR="002C2DE7">
        <w:trPr>
          <w:trHeight w:val="380"/>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C2DE7" w:rsidRDefault="00492237">
            <w:pPr>
              <w:pStyle w:val="Ttulo4"/>
              <w:ind w:left="0" w:firstLine="0"/>
              <w:jc w:val="center"/>
              <w:rPr>
                <w:b/>
              </w:rPr>
            </w:pPr>
            <w:r>
              <w:rPr>
                <w:b/>
              </w:rPr>
              <w:lastRenderedPageBreak/>
              <w:t xml:space="preserve">VI. EVALUACIÓN (Qué, </w:t>
            </w:r>
            <w:proofErr w:type="gramStart"/>
            <w:r>
              <w:rPr>
                <w:b/>
              </w:rPr>
              <w:t>Cuándo, Cómo?</w:t>
            </w:r>
            <w:proofErr w:type="gramEnd"/>
            <w:r>
              <w:rPr>
                <w:b/>
              </w:rPr>
              <w:t>)</w:t>
            </w:r>
          </w:p>
          <w:p w:rsidR="002C2DE7" w:rsidRDefault="00492237">
            <w:pPr>
              <w:rPr>
                <w:i/>
              </w:rPr>
            </w:pPr>
            <w:r>
              <w:rPr>
                <w:i/>
              </w:rPr>
              <w:t>Es importante tener en cuenta las diferencias entre evaluar y calificar. El primero es un proceso cualitativo y el segundo un estado terminal cuantitativo que se obtiene producto de la evaluación. Para la obtención de la información necesaria para los proc</w:t>
            </w:r>
            <w:r>
              <w:rPr>
                <w:i/>
              </w:rPr>
              <w:t>esos de evaluación se requiere diseñar distintos formatos específicos de autoevaluación, coevaluación y heteroevaluación.</w:t>
            </w:r>
          </w:p>
          <w:p w:rsidR="002C2DE7" w:rsidRDefault="002C2DE7"/>
        </w:tc>
      </w:tr>
      <w:tr w:rsidR="002C2DE7">
        <w:trPr>
          <w:cantSplit/>
          <w:trHeight w:val="420"/>
        </w:trPr>
        <w:tc>
          <w:tcPr>
            <w:tcW w:w="993" w:type="dxa"/>
            <w:vMerge w:val="restart"/>
            <w:tcBorders>
              <w:top w:val="single" w:sz="4" w:space="0" w:color="000000"/>
              <w:left w:val="single" w:sz="4" w:space="0" w:color="000000"/>
              <w:bottom w:val="single" w:sz="4" w:space="0" w:color="000000"/>
              <w:right w:val="single" w:sz="4" w:space="0" w:color="000000"/>
            </w:tcBorders>
            <w:vAlign w:val="center"/>
          </w:tcPr>
          <w:p w:rsidR="002C2DE7" w:rsidRDefault="00492237">
            <w:pPr>
              <w:ind w:left="113" w:right="113"/>
              <w:jc w:val="center"/>
              <w:rPr>
                <w:b/>
              </w:rPr>
            </w:pPr>
            <w:r>
              <w:rPr>
                <w:b/>
              </w:rPr>
              <w:t>PRIMERA NOTA</w:t>
            </w:r>
          </w:p>
        </w:tc>
        <w:tc>
          <w:tcPr>
            <w:tcW w:w="4886" w:type="dxa"/>
            <w:gridSpan w:val="3"/>
            <w:tcBorders>
              <w:top w:val="single" w:sz="4" w:space="0" w:color="000000"/>
              <w:left w:val="single" w:sz="4" w:space="0" w:color="000000"/>
              <w:bottom w:val="single" w:sz="4" w:space="0" w:color="000000"/>
              <w:right w:val="single" w:sz="4" w:space="0" w:color="000000"/>
            </w:tcBorders>
            <w:vAlign w:val="center"/>
          </w:tcPr>
          <w:p w:rsidR="002C2DE7" w:rsidRDefault="00492237">
            <w:pPr>
              <w:jc w:val="center"/>
              <w:rPr>
                <w:b/>
              </w:rPr>
            </w:pPr>
            <w:r>
              <w:rPr>
                <w:b/>
              </w:rPr>
              <w:t>TIPO DE EVALUACIÓN</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rsidR="002C2DE7" w:rsidRDefault="00492237">
            <w:pPr>
              <w:jc w:val="center"/>
              <w:rPr>
                <w:b/>
              </w:rPr>
            </w:pPr>
            <w:r>
              <w:rPr>
                <w:b/>
              </w:rPr>
              <w:t>FECHA</w:t>
            </w:r>
          </w:p>
        </w:tc>
        <w:tc>
          <w:tcPr>
            <w:tcW w:w="1776" w:type="dxa"/>
            <w:tcBorders>
              <w:top w:val="single" w:sz="4" w:space="0" w:color="000000"/>
              <w:left w:val="single" w:sz="4" w:space="0" w:color="000000"/>
              <w:bottom w:val="single" w:sz="4" w:space="0" w:color="000000"/>
              <w:right w:val="single" w:sz="4" w:space="0" w:color="000000"/>
            </w:tcBorders>
            <w:vAlign w:val="center"/>
          </w:tcPr>
          <w:p w:rsidR="002C2DE7" w:rsidRDefault="00492237">
            <w:pPr>
              <w:jc w:val="center"/>
              <w:rPr>
                <w:b/>
              </w:rPr>
            </w:pPr>
            <w:r>
              <w:rPr>
                <w:b/>
              </w:rPr>
              <w:t>PORCENTAJE</w:t>
            </w:r>
          </w:p>
        </w:tc>
      </w:tr>
      <w:tr w:rsidR="002C2DE7">
        <w:trPr>
          <w:cantSplit/>
          <w:trHeight w:val="558"/>
        </w:trPr>
        <w:tc>
          <w:tcPr>
            <w:tcW w:w="993" w:type="dxa"/>
            <w:vMerge/>
            <w:tcBorders>
              <w:top w:val="single" w:sz="4" w:space="0" w:color="000000"/>
              <w:left w:val="single" w:sz="4" w:space="0" w:color="000000"/>
              <w:bottom w:val="single" w:sz="4" w:space="0" w:color="000000"/>
              <w:right w:val="single" w:sz="4" w:space="0" w:color="000000"/>
            </w:tcBorders>
            <w:vAlign w:val="center"/>
          </w:tcPr>
          <w:p w:rsidR="002C2DE7" w:rsidRDefault="002C2DE7">
            <w:pPr>
              <w:keepNext w:val="0"/>
              <w:widowControl w:val="0"/>
              <w:pBdr>
                <w:top w:val="nil"/>
                <w:left w:val="nil"/>
                <w:bottom w:val="nil"/>
                <w:right w:val="nil"/>
                <w:between w:val="nil"/>
              </w:pBdr>
              <w:spacing w:line="276" w:lineRule="auto"/>
              <w:jc w:val="left"/>
              <w:rPr>
                <w:b/>
              </w:rPr>
            </w:pPr>
          </w:p>
        </w:tc>
        <w:tc>
          <w:tcPr>
            <w:tcW w:w="4886" w:type="dxa"/>
            <w:gridSpan w:val="3"/>
            <w:tcBorders>
              <w:top w:val="single" w:sz="4" w:space="0" w:color="000000"/>
              <w:left w:val="single" w:sz="4" w:space="0" w:color="000000"/>
              <w:bottom w:val="single" w:sz="4" w:space="0" w:color="000000"/>
              <w:right w:val="single" w:sz="4" w:space="0" w:color="000000"/>
            </w:tcBorders>
          </w:tcPr>
          <w:p w:rsidR="002C2DE7" w:rsidRDefault="00492237">
            <w:r>
              <w:t>Talleres, Trabajos, Quiz, Parcial</w:t>
            </w:r>
          </w:p>
        </w:tc>
        <w:tc>
          <w:tcPr>
            <w:tcW w:w="1843" w:type="dxa"/>
            <w:gridSpan w:val="2"/>
            <w:tcBorders>
              <w:top w:val="single" w:sz="4" w:space="0" w:color="000000"/>
              <w:left w:val="single" w:sz="4" w:space="0" w:color="000000"/>
              <w:bottom w:val="single" w:sz="4" w:space="0" w:color="000000"/>
              <w:right w:val="single" w:sz="4" w:space="0" w:color="000000"/>
            </w:tcBorders>
          </w:tcPr>
          <w:p w:rsidR="002C2DE7" w:rsidRDefault="00492237">
            <w:pPr>
              <w:rPr>
                <w:b/>
              </w:rPr>
            </w:pPr>
            <w:r>
              <w:t>Hasta semana 6</w:t>
            </w:r>
          </w:p>
        </w:tc>
        <w:tc>
          <w:tcPr>
            <w:tcW w:w="1776" w:type="dxa"/>
            <w:tcBorders>
              <w:top w:val="single" w:sz="4" w:space="0" w:color="000000"/>
              <w:left w:val="single" w:sz="4" w:space="0" w:color="000000"/>
              <w:bottom w:val="single" w:sz="4" w:space="0" w:color="000000"/>
              <w:right w:val="single" w:sz="4" w:space="0" w:color="000000"/>
            </w:tcBorders>
          </w:tcPr>
          <w:p w:rsidR="002C2DE7" w:rsidRDefault="00492237">
            <w:pPr>
              <w:jc w:val="center"/>
              <w:rPr>
                <w:b/>
              </w:rPr>
            </w:pPr>
            <w:r>
              <w:rPr>
                <w:b/>
              </w:rPr>
              <w:t>35%</w:t>
            </w:r>
          </w:p>
        </w:tc>
      </w:tr>
      <w:tr w:rsidR="002C2DE7">
        <w:trPr>
          <w:cantSplit/>
          <w:trHeight w:val="411"/>
        </w:trPr>
        <w:tc>
          <w:tcPr>
            <w:tcW w:w="993" w:type="dxa"/>
            <w:tcBorders>
              <w:top w:val="single" w:sz="4" w:space="0" w:color="000000"/>
              <w:left w:val="single" w:sz="4" w:space="0" w:color="000000"/>
              <w:bottom w:val="single" w:sz="4" w:space="0" w:color="000000"/>
              <w:right w:val="single" w:sz="4" w:space="0" w:color="000000"/>
            </w:tcBorders>
            <w:vAlign w:val="center"/>
          </w:tcPr>
          <w:p w:rsidR="002C2DE7" w:rsidRDefault="00492237">
            <w:pPr>
              <w:ind w:left="113" w:right="113"/>
              <w:jc w:val="center"/>
              <w:rPr>
                <w:b/>
              </w:rPr>
            </w:pPr>
            <w:r>
              <w:rPr>
                <w:b/>
              </w:rPr>
              <w:t>SEGUNDA NOTA</w:t>
            </w:r>
          </w:p>
        </w:tc>
        <w:tc>
          <w:tcPr>
            <w:tcW w:w="4886" w:type="dxa"/>
            <w:gridSpan w:val="3"/>
            <w:tcBorders>
              <w:top w:val="single" w:sz="4" w:space="0" w:color="000000"/>
              <w:left w:val="single" w:sz="4" w:space="0" w:color="000000"/>
              <w:bottom w:val="single" w:sz="4" w:space="0" w:color="000000"/>
              <w:right w:val="single" w:sz="4" w:space="0" w:color="000000"/>
            </w:tcBorders>
          </w:tcPr>
          <w:p w:rsidR="002C2DE7" w:rsidRDefault="00492237">
            <w:pPr>
              <w:rPr>
                <w:b/>
              </w:rPr>
            </w:pPr>
            <w:r>
              <w:t>Talleres, Trabajos, Quiz, Parcial</w:t>
            </w:r>
          </w:p>
        </w:tc>
        <w:tc>
          <w:tcPr>
            <w:tcW w:w="1843" w:type="dxa"/>
            <w:gridSpan w:val="2"/>
            <w:tcBorders>
              <w:top w:val="single" w:sz="4" w:space="0" w:color="000000"/>
              <w:left w:val="single" w:sz="4" w:space="0" w:color="000000"/>
              <w:bottom w:val="single" w:sz="4" w:space="0" w:color="000000"/>
              <w:right w:val="single" w:sz="4" w:space="0" w:color="000000"/>
            </w:tcBorders>
          </w:tcPr>
          <w:p w:rsidR="002C2DE7" w:rsidRDefault="00492237">
            <w:pPr>
              <w:rPr>
                <w:b/>
              </w:rPr>
            </w:pPr>
            <w:r>
              <w:t>Hasta semana 13</w:t>
            </w:r>
          </w:p>
        </w:tc>
        <w:tc>
          <w:tcPr>
            <w:tcW w:w="1776" w:type="dxa"/>
            <w:tcBorders>
              <w:top w:val="single" w:sz="4" w:space="0" w:color="000000"/>
              <w:left w:val="single" w:sz="4" w:space="0" w:color="000000"/>
              <w:bottom w:val="single" w:sz="4" w:space="0" w:color="000000"/>
              <w:right w:val="single" w:sz="4" w:space="0" w:color="000000"/>
            </w:tcBorders>
          </w:tcPr>
          <w:p w:rsidR="002C2DE7" w:rsidRDefault="00492237">
            <w:pPr>
              <w:jc w:val="center"/>
              <w:rPr>
                <w:b/>
              </w:rPr>
            </w:pPr>
            <w:r>
              <w:rPr>
                <w:b/>
              </w:rPr>
              <w:t>35%</w:t>
            </w:r>
          </w:p>
        </w:tc>
      </w:tr>
      <w:tr w:rsidR="002C2DE7">
        <w:trPr>
          <w:trHeight w:val="701"/>
        </w:trPr>
        <w:tc>
          <w:tcPr>
            <w:tcW w:w="993" w:type="dxa"/>
            <w:tcBorders>
              <w:top w:val="single" w:sz="4" w:space="0" w:color="000000"/>
              <w:left w:val="single" w:sz="4" w:space="0" w:color="000000"/>
              <w:bottom w:val="single" w:sz="4" w:space="0" w:color="000000"/>
              <w:right w:val="single" w:sz="4" w:space="0" w:color="000000"/>
            </w:tcBorders>
            <w:vAlign w:val="center"/>
          </w:tcPr>
          <w:p w:rsidR="002C2DE7" w:rsidRDefault="00492237">
            <w:pPr>
              <w:rPr>
                <w:b/>
              </w:rPr>
            </w:pPr>
            <w:r>
              <w:rPr>
                <w:b/>
              </w:rPr>
              <w:t>EXAM. FINAL</w:t>
            </w:r>
          </w:p>
        </w:tc>
        <w:tc>
          <w:tcPr>
            <w:tcW w:w="4886" w:type="dxa"/>
            <w:gridSpan w:val="3"/>
            <w:tcBorders>
              <w:top w:val="single" w:sz="4" w:space="0" w:color="000000"/>
              <w:left w:val="single" w:sz="4" w:space="0" w:color="000000"/>
              <w:bottom w:val="single" w:sz="4" w:space="0" w:color="000000"/>
              <w:right w:val="single" w:sz="4" w:space="0" w:color="000000"/>
            </w:tcBorders>
          </w:tcPr>
          <w:p w:rsidR="002C2DE7" w:rsidRDefault="00492237">
            <w:pPr>
              <w:rPr>
                <w:b/>
              </w:rPr>
            </w:pPr>
            <w:r>
              <w:t>Parcial. Evaluación escrita y sustentación de trabajo final</w:t>
            </w:r>
          </w:p>
        </w:tc>
        <w:tc>
          <w:tcPr>
            <w:tcW w:w="1843" w:type="dxa"/>
            <w:gridSpan w:val="2"/>
            <w:tcBorders>
              <w:top w:val="single" w:sz="4" w:space="0" w:color="000000"/>
              <w:left w:val="single" w:sz="4" w:space="0" w:color="000000"/>
              <w:bottom w:val="single" w:sz="4" w:space="0" w:color="000000"/>
              <w:right w:val="single" w:sz="4" w:space="0" w:color="000000"/>
            </w:tcBorders>
          </w:tcPr>
          <w:p w:rsidR="002C2DE7" w:rsidRDefault="00492237">
            <w:pPr>
              <w:rPr>
                <w:b/>
              </w:rPr>
            </w:pPr>
            <w:r>
              <w:t>Semana 17 y 18</w:t>
            </w:r>
          </w:p>
        </w:tc>
        <w:tc>
          <w:tcPr>
            <w:tcW w:w="1776" w:type="dxa"/>
            <w:tcBorders>
              <w:top w:val="single" w:sz="4" w:space="0" w:color="000000"/>
              <w:left w:val="single" w:sz="4" w:space="0" w:color="000000"/>
              <w:bottom w:val="single" w:sz="4" w:space="0" w:color="000000"/>
              <w:right w:val="single" w:sz="4" w:space="0" w:color="000000"/>
            </w:tcBorders>
          </w:tcPr>
          <w:p w:rsidR="002C2DE7" w:rsidRDefault="00492237">
            <w:pPr>
              <w:jc w:val="center"/>
              <w:rPr>
                <w:b/>
              </w:rPr>
            </w:pPr>
            <w:r>
              <w:rPr>
                <w:b/>
              </w:rPr>
              <w:t>30%</w:t>
            </w:r>
          </w:p>
        </w:tc>
      </w:tr>
      <w:tr w:rsidR="002C2DE7">
        <w:trPr>
          <w:trHeight w:val="380"/>
        </w:trPr>
        <w:tc>
          <w:tcPr>
            <w:tcW w:w="9498" w:type="dxa"/>
            <w:gridSpan w:val="7"/>
            <w:tcBorders>
              <w:top w:val="single" w:sz="4" w:space="0" w:color="000000"/>
              <w:left w:val="single" w:sz="4" w:space="0" w:color="000000"/>
              <w:bottom w:val="single" w:sz="4" w:space="0" w:color="000000"/>
              <w:right w:val="single" w:sz="4" w:space="0" w:color="000000"/>
            </w:tcBorders>
            <w:vAlign w:val="center"/>
          </w:tcPr>
          <w:p w:rsidR="002C2DE7" w:rsidRDefault="00492237">
            <w:pPr>
              <w:pStyle w:val="Ttulo4"/>
              <w:ind w:left="0" w:firstLine="0"/>
            </w:pPr>
            <w:r>
              <w:t>ASPECTOS A EVALUAR DEL CURSO</w:t>
            </w:r>
          </w:p>
        </w:tc>
      </w:tr>
      <w:tr w:rsidR="002C2DE7">
        <w:trPr>
          <w:trHeight w:val="1371"/>
        </w:trPr>
        <w:tc>
          <w:tcPr>
            <w:tcW w:w="9498" w:type="dxa"/>
            <w:gridSpan w:val="7"/>
            <w:tcBorders>
              <w:top w:val="single" w:sz="4" w:space="0" w:color="000000"/>
              <w:left w:val="single" w:sz="4" w:space="0" w:color="000000"/>
              <w:bottom w:val="single" w:sz="4" w:space="0" w:color="000000"/>
              <w:right w:val="single" w:sz="4" w:space="0" w:color="000000"/>
            </w:tcBorders>
          </w:tcPr>
          <w:p w:rsidR="002C2DE7" w:rsidRDefault="00492237">
            <w:pPr>
              <w:keepNext w:val="0"/>
              <w:numPr>
                <w:ilvl w:val="0"/>
                <w:numId w:val="7"/>
              </w:numPr>
              <w:spacing w:line="240" w:lineRule="auto"/>
              <w:jc w:val="left"/>
            </w:pPr>
            <w:r>
              <w:t xml:space="preserve">Evaluación del desempeño docente </w:t>
            </w:r>
          </w:p>
          <w:p w:rsidR="002C2DE7" w:rsidRDefault="00492237">
            <w:pPr>
              <w:keepNext w:val="0"/>
              <w:numPr>
                <w:ilvl w:val="0"/>
                <w:numId w:val="7"/>
              </w:numPr>
              <w:spacing w:line="240" w:lineRule="auto"/>
              <w:jc w:val="left"/>
            </w:pPr>
            <w:r>
              <w:t>Evaluación de los aprendizajes de los estudiantes en sus dimensiones: individual/grupo, teórica/práctica, oral/escrita.</w:t>
            </w:r>
          </w:p>
          <w:p w:rsidR="002C2DE7" w:rsidRDefault="00492237">
            <w:pPr>
              <w:keepNext w:val="0"/>
              <w:numPr>
                <w:ilvl w:val="0"/>
                <w:numId w:val="7"/>
              </w:numPr>
              <w:spacing w:line="240" w:lineRule="auto"/>
              <w:jc w:val="left"/>
            </w:pPr>
            <w:r>
              <w:t>Autoevaluación:</w:t>
            </w:r>
          </w:p>
          <w:p w:rsidR="002C2DE7" w:rsidRDefault="00492237">
            <w:pPr>
              <w:keepNext w:val="0"/>
              <w:numPr>
                <w:ilvl w:val="0"/>
                <w:numId w:val="7"/>
              </w:numPr>
              <w:spacing w:line="240" w:lineRule="auto"/>
              <w:jc w:val="left"/>
            </w:pPr>
            <w:r>
              <w:t>Coevaluación del curso: de forma oral entre estudiantes y docente.</w:t>
            </w:r>
          </w:p>
        </w:tc>
      </w:tr>
    </w:tbl>
    <w:p w:rsidR="002C2DE7" w:rsidRDefault="002C2DE7"/>
    <w:p w:rsidR="002C2DE7" w:rsidRDefault="002C2DE7"/>
    <w:p w:rsidR="002C2DE7" w:rsidRDefault="002C2DE7">
      <w:pPr>
        <w:tabs>
          <w:tab w:val="left" w:pos="1200"/>
        </w:tabs>
      </w:pPr>
    </w:p>
    <w:p w:rsidR="002C2DE7" w:rsidRDefault="002C2DE7">
      <w:pPr>
        <w:tabs>
          <w:tab w:val="left" w:pos="1200"/>
        </w:tabs>
      </w:pPr>
    </w:p>
    <w:p w:rsidR="002C2DE7" w:rsidRDefault="002C2DE7"/>
    <w:sectPr w:rsidR="002C2DE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5A8C"/>
    <w:multiLevelType w:val="multilevel"/>
    <w:tmpl w:val="03C863C0"/>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15:restartNumberingAfterBreak="0">
    <w:nsid w:val="05FB129C"/>
    <w:multiLevelType w:val="multilevel"/>
    <w:tmpl w:val="58B0C688"/>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FA8454F"/>
    <w:multiLevelType w:val="multilevel"/>
    <w:tmpl w:val="508C5F2C"/>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3" w15:restartNumberingAfterBreak="0">
    <w:nsid w:val="1F3B50D3"/>
    <w:multiLevelType w:val="multilevel"/>
    <w:tmpl w:val="EC308362"/>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4" w15:restartNumberingAfterBreak="0">
    <w:nsid w:val="353158B0"/>
    <w:multiLevelType w:val="multilevel"/>
    <w:tmpl w:val="37F2C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9571AF8"/>
    <w:multiLevelType w:val="multilevel"/>
    <w:tmpl w:val="B9824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2432A6"/>
    <w:multiLevelType w:val="multilevel"/>
    <w:tmpl w:val="75EC5B7C"/>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7" w15:restartNumberingAfterBreak="0">
    <w:nsid w:val="73B36B3A"/>
    <w:multiLevelType w:val="multilevel"/>
    <w:tmpl w:val="AAD8AA0C"/>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4AA79D4"/>
    <w:multiLevelType w:val="multilevel"/>
    <w:tmpl w:val="0B96F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DE7"/>
    <w:rsid w:val="002C2DE7"/>
    <w:rsid w:val="004922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6F30FD"/>
  <w15:docId w15:val="{CFBAED22-C6AA-45F8-99DE-EDCAC09F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946"/>
    <w:rPr>
      <w:rFonts w:eastAsia="Times New Roman" w:cs="Times New Roman"/>
      <w:szCs w:val="24"/>
      <w:lang w:eastAsia="es-MX"/>
    </w:rPr>
  </w:style>
  <w:style w:type="paragraph" w:styleId="Ttulo1">
    <w:name w:val="heading 1"/>
    <w:basedOn w:val="Normal"/>
    <w:next w:val="Normal"/>
    <w:link w:val="Ttulo1Car"/>
    <w:uiPriority w:val="9"/>
    <w:qFormat/>
    <w:rsid w:val="00885946"/>
    <w:pPr>
      <w:tabs>
        <w:tab w:val="num" w:pos="432"/>
      </w:tabs>
      <w:ind w:left="432" w:hanging="432"/>
      <w:jc w:val="left"/>
      <w:outlineLvl w:val="0"/>
    </w:pPr>
    <w:rPr>
      <w:b/>
      <w:caps/>
    </w:rPr>
  </w:style>
  <w:style w:type="paragraph" w:styleId="Ttulo2">
    <w:name w:val="heading 2"/>
    <w:basedOn w:val="Normal"/>
    <w:next w:val="Normal"/>
    <w:link w:val="Ttulo2Car"/>
    <w:uiPriority w:val="9"/>
    <w:unhideWhenUsed/>
    <w:qFormat/>
    <w:rsid w:val="00885946"/>
    <w:pPr>
      <w:tabs>
        <w:tab w:val="num" w:pos="576"/>
      </w:tabs>
      <w:ind w:left="576" w:hanging="576"/>
      <w:jc w:val="left"/>
      <w:outlineLvl w:val="1"/>
    </w:pPr>
    <w:rPr>
      <w:b/>
      <w:caps/>
      <w:spacing w:val="20"/>
      <w:lang w:val="es-ES_tradnl"/>
    </w:rPr>
  </w:style>
  <w:style w:type="paragraph" w:styleId="Ttulo3">
    <w:name w:val="heading 3"/>
    <w:basedOn w:val="Normal"/>
    <w:next w:val="Normal"/>
    <w:uiPriority w:val="9"/>
    <w:unhideWhenUsed/>
    <w:qFormat/>
    <w:pPr>
      <w:keepLines/>
      <w:spacing w:before="280" w:after="80"/>
      <w:outlineLvl w:val="2"/>
    </w:pPr>
    <w:rPr>
      <w:b/>
      <w:sz w:val="28"/>
      <w:szCs w:val="28"/>
    </w:rPr>
  </w:style>
  <w:style w:type="paragraph" w:styleId="Ttulo4">
    <w:name w:val="heading 4"/>
    <w:basedOn w:val="Normal"/>
    <w:next w:val="Normal"/>
    <w:link w:val="Ttulo4Car"/>
    <w:uiPriority w:val="9"/>
    <w:unhideWhenUsed/>
    <w:qFormat/>
    <w:rsid w:val="00885946"/>
    <w:pPr>
      <w:tabs>
        <w:tab w:val="num" w:pos="864"/>
      </w:tabs>
      <w:ind w:left="864" w:hanging="864"/>
      <w:jc w:val="left"/>
      <w:outlineLvl w:val="3"/>
    </w:pPr>
    <w:rPr>
      <w:bCs/>
      <w:szCs w:val="28"/>
    </w:rPr>
  </w:style>
  <w:style w:type="paragraph" w:styleId="Ttulo5">
    <w:name w:val="heading 5"/>
    <w:basedOn w:val="Normal"/>
    <w:next w:val="Normal"/>
    <w:uiPriority w:val="9"/>
    <w:semiHidden/>
    <w:unhideWhenUsed/>
    <w:qFormat/>
    <w:pPr>
      <w:keepLines/>
      <w:spacing w:before="220" w:after="40"/>
      <w:outlineLvl w:val="4"/>
    </w:pPr>
    <w:rPr>
      <w:b/>
      <w:szCs w:val="22"/>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character" w:customStyle="1" w:styleId="Ttulo1Car">
    <w:name w:val="Título 1 Car"/>
    <w:basedOn w:val="Fuentedeprrafopredeter"/>
    <w:link w:val="Ttulo1"/>
    <w:rsid w:val="00885946"/>
    <w:rPr>
      <w:rFonts w:ascii="Arial" w:eastAsia="Times New Roman" w:hAnsi="Arial" w:cs="Times New Roman"/>
      <w:b/>
      <w:caps/>
      <w:szCs w:val="24"/>
      <w:lang w:val="es-MX" w:eastAsia="es-MX"/>
    </w:rPr>
  </w:style>
  <w:style w:type="character" w:customStyle="1" w:styleId="Ttulo2Car">
    <w:name w:val="Título 2 Car"/>
    <w:basedOn w:val="Fuentedeprrafopredeter"/>
    <w:link w:val="Ttulo2"/>
    <w:rsid w:val="00885946"/>
    <w:rPr>
      <w:rFonts w:ascii="Arial" w:eastAsia="Times New Roman" w:hAnsi="Arial" w:cs="Times New Roman"/>
      <w:b/>
      <w:caps/>
      <w:spacing w:val="20"/>
      <w:szCs w:val="24"/>
      <w:lang w:val="es-ES_tradnl" w:eastAsia="es-MX"/>
    </w:rPr>
  </w:style>
  <w:style w:type="character" w:customStyle="1" w:styleId="Ttulo4Car">
    <w:name w:val="Título 4 Car"/>
    <w:basedOn w:val="Fuentedeprrafopredeter"/>
    <w:link w:val="Ttulo4"/>
    <w:rsid w:val="00885946"/>
    <w:rPr>
      <w:rFonts w:ascii="Arial" w:eastAsia="Times New Roman" w:hAnsi="Arial" w:cs="Times New Roman"/>
      <w:bCs/>
      <w:szCs w:val="28"/>
      <w:lang w:val="es-MX" w:eastAsia="es-MX"/>
    </w:rPr>
  </w:style>
  <w:style w:type="paragraph" w:styleId="Piedepgina">
    <w:name w:val="footer"/>
    <w:basedOn w:val="Normal"/>
    <w:link w:val="PiedepginaCar"/>
    <w:rsid w:val="00885946"/>
    <w:pPr>
      <w:tabs>
        <w:tab w:val="center" w:pos="4252"/>
        <w:tab w:val="right" w:pos="8504"/>
      </w:tabs>
    </w:pPr>
  </w:style>
  <w:style w:type="character" w:customStyle="1" w:styleId="PiedepginaCar">
    <w:name w:val="Pie de página Car"/>
    <w:basedOn w:val="Fuentedeprrafopredeter"/>
    <w:link w:val="Piedepgina"/>
    <w:rsid w:val="00885946"/>
    <w:rPr>
      <w:rFonts w:ascii="Arial" w:eastAsia="Times New Roman" w:hAnsi="Arial" w:cs="Times New Roman"/>
      <w:szCs w:val="24"/>
      <w:lang w:val="es-MX" w:eastAsia="es-MX"/>
    </w:rPr>
  </w:style>
  <w:style w:type="paragraph" w:styleId="Prrafodelista">
    <w:name w:val="List Paragraph"/>
    <w:basedOn w:val="Normal"/>
    <w:uiPriority w:val="34"/>
    <w:qFormat/>
    <w:rsid w:val="00CE359D"/>
    <w:pPr>
      <w:keepNext w:val="0"/>
      <w:spacing w:after="160" w:line="259" w:lineRule="auto"/>
      <w:ind w:left="720"/>
      <w:contextualSpacing/>
      <w:jc w:val="left"/>
    </w:pPr>
    <w:rPr>
      <w:rFonts w:asciiTheme="minorHAnsi" w:eastAsiaTheme="minorHAnsi" w:hAnsiTheme="minorHAnsi" w:cstheme="minorBidi"/>
      <w:szCs w:val="22"/>
      <w:lang w:val="es-CO" w:eastAsia="en-US"/>
    </w:rPr>
  </w:style>
  <w:style w:type="character" w:styleId="Hipervnculo">
    <w:name w:val="Hyperlink"/>
    <w:basedOn w:val="Fuentedeprrafopredeter"/>
    <w:uiPriority w:val="99"/>
    <w:unhideWhenUsed/>
    <w:rsid w:val="00960512"/>
    <w:rPr>
      <w:color w:val="0563C1" w:themeColor="hyperlink"/>
      <w:u w:val="single"/>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ewartcalculus.com/"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udasmatematicas.com.ar/" TargetMode="External"/><Relationship Id="rId4" Type="http://schemas.openxmlformats.org/officeDocument/2006/relationships/settings" Target="settings.xml"/><Relationship Id="rId9" Type="http://schemas.openxmlformats.org/officeDocument/2006/relationships/hyperlink" Target="http://www.matematicas.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tDXrrdzJop8tbwOJHH8V5wEArA==">AMUW2mUQOxWWSu+1P2G7uwFpOFgH0QMNwaTUnUgq/qtTa4hd8LrrP2iFYDjRCJOtXXm+4JC0iKycdtkEza+6zpxyJO1GIaoDC+fPwvI5mpw+SQXmKVu0x8yEj+mDC5f1sJ75gtk6ciHn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1689</Words>
  <Characters>9294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García</dc:creator>
  <cp:lastModifiedBy>Jose</cp:lastModifiedBy>
  <cp:revision>2</cp:revision>
  <dcterms:created xsi:type="dcterms:W3CDTF">2023-02-14T13:59:00Z</dcterms:created>
  <dcterms:modified xsi:type="dcterms:W3CDTF">2023-02-14T13:59:00Z</dcterms:modified>
</cp:coreProperties>
</file>