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2CB" w:rsidRDefault="00E772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62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2011"/>
        <w:gridCol w:w="2902"/>
        <w:gridCol w:w="292"/>
        <w:gridCol w:w="1267"/>
        <w:gridCol w:w="1847"/>
      </w:tblGrid>
      <w:tr w:rsidR="00E772CB">
        <w:trPr>
          <w:trHeight w:val="214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DISTRITAL FRANCISCO JOSÉ DE CALDAS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2760079</wp:posOffset>
                  </wp:positionH>
                  <wp:positionV relativeFrom="paragraph">
                    <wp:posOffset>29</wp:posOffset>
                  </wp:positionV>
                  <wp:extent cx="655320" cy="800100"/>
                  <wp:effectExtent l="0" t="0" r="0" b="0"/>
                  <wp:wrapTopAndBottom distT="0" dist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TRABAJO ESPACIO ACADÉMICO</w:t>
            </w:r>
          </w:p>
          <w:p w:rsidR="00E772CB" w:rsidRDefault="00E772CB">
            <w:pPr>
              <w:rPr>
                <w:rFonts w:ascii="Arial" w:eastAsia="Arial" w:hAnsi="Arial" w:cs="Arial"/>
                <w:u w:val="single"/>
              </w:rPr>
            </w:pPr>
          </w:p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FACULTAD: </w:t>
            </w:r>
            <w:r>
              <w:rPr>
                <w:rFonts w:ascii="Arial" w:eastAsia="Arial" w:hAnsi="Arial" w:cs="Arial"/>
              </w:rPr>
              <w:t>INGENIERÍA</w:t>
            </w:r>
          </w:p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PROYECTO CURRICULAR:</w:t>
            </w:r>
            <w:r>
              <w:rPr>
                <w:rFonts w:ascii="Arial" w:eastAsia="Arial" w:hAnsi="Arial" w:cs="Arial"/>
              </w:rPr>
              <w:t xml:space="preserve"> INGENIERÍA ELECTRÓNICA</w:t>
            </w:r>
          </w:p>
        </w:tc>
      </w:tr>
      <w:tr w:rsidR="00E772CB">
        <w:trPr>
          <w:trHeight w:val="5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 xml:space="preserve">NOMBRE DEL DOCENTE:  </w:t>
            </w:r>
          </w:p>
        </w:tc>
      </w:tr>
      <w:tr w:rsidR="00E772CB">
        <w:trPr>
          <w:trHeight w:val="500"/>
        </w:trPr>
        <w:tc>
          <w:tcPr>
            <w:tcW w:w="625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ÁREA DE FORMACIÓN: </w:t>
            </w:r>
            <w:r>
              <w:rPr>
                <w:rFonts w:ascii="Arial" w:eastAsia="Arial" w:hAnsi="Arial" w:cs="Arial"/>
              </w:rPr>
              <w:t>ADMINISTRATIVA Y SOCIO-HUMANISTICA</w:t>
            </w:r>
          </w:p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ESPACIO ACADÉMICO: </w:t>
            </w:r>
            <w:r>
              <w:rPr>
                <w:rFonts w:ascii="Arial" w:eastAsia="Arial" w:hAnsi="Arial" w:cs="Arial"/>
              </w:rPr>
              <w:t>HISTORIA Y CULTURA COLOMBIANA</w:t>
            </w:r>
          </w:p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Asignatura </w:t>
            </w:r>
            <w:proofErr w:type="gramStart"/>
            <w:r>
              <w:rPr>
                <w:rFonts w:ascii="Arial" w:eastAsia="Arial" w:hAnsi="Arial" w:cs="Arial"/>
                <w:b/>
              </w:rPr>
              <w:t>( X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), Grupo de Trabajo (   ), Cátedra (  X  )</w:t>
            </w:r>
          </w:p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Obligatorio </w:t>
            </w:r>
            <w:proofErr w:type="gramStart"/>
            <w:r>
              <w:rPr>
                <w:rFonts w:ascii="Arial" w:eastAsia="Arial" w:hAnsi="Arial" w:cs="Arial"/>
                <w:b/>
              </w:rPr>
              <w:t>( X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) : Básico (  ) Complementario ( X )</w:t>
            </w:r>
          </w:p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Electivo 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) : Intrínsecas (   ) Extrínsecas (    ) </w:t>
            </w:r>
          </w:p>
        </w:tc>
        <w:tc>
          <w:tcPr>
            <w:tcW w:w="3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E772CB">
            <w:pPr>
              <w:rPr>
                <w:rFonts w:ascii="Arial" w:eastAsia="Arial" w:hAnsi="Arial" w:cs="Arial"/>
              </w:rPr>
            </w:pPr>
          </w:p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CÓDIGO: 8 </w:t>
            </w:r>
          </w:p>
        </w:tc>
      </w:tr>
      <w:tr w:rsidR="00E772CB">
        <w:trPr>
          <w:trHeight w:val="380"/>
        </w:trPr>
        <w:tc>
          <w:tcPr>
            <w:tcW w:w="6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NÚMERO DE ESTUDIANTES: </w:t>
            </w:r>
          </w:p>
        </w:tc>
        <w:tc>
          <w:tcPr>
            <w:tcW w:w="3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GRUPO: </w:t>
            </w:r>
          </w:p>
        </w:tc>
      </w:tr>
      <w:tr w:rsidR="00E772CB">
        <w:trPr>
          <w:trHeight w:val="40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NÚMERO DE CRÉDITOS: 2</w:t>
            </w:r>
          </w:p>
        </w:tc>
      </w:tr>
      <w:tr w:rsidR="00E772CB">
        <w:trPr>
          <w:trHeight w:val="130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TIPO DE CURSO:      </w:t>
            </w:r>
            <w:proofErr w:type="gramStart"/>
            <w:r>
              <w:rPr>
                <w:rFonts w:ascii="Arial" w:eastAsia="Arial" w:hAnsi="Arial" w:cs="Arial"/>
                <w:b/>
              </w:rPr>
              <w:t>TEÓRICO  (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X )        PRÁCTICO    (  )          TEO-PRAC (  )</w:t>
            </w:r>
          </w:p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Alternativas metodológicas:</w:t>
            </w:r>
          </w:p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Clase Magistral </w:t>
            </w:r>
            <w:proofErr w:type="gramStart"/>
            <w:r>
              <w:rPr>
                <w:rFonts w:ascii="Arial" w:eastAsia="Arial" w:hAnsi="Arial" w:cs="Arial"/>
                <w:i/>
              </w:rPr>
              <w:t>( X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), Seminario (    ), Seminario – Taller (  X  ), Taller (  ), Prácticas (    ), Proyectos </w:t>
            </w:r>
            <w:proofErr w:type="spellStart"/>
            <w:r>
              <w:rPr>
                <w:rFonts w:ascii="Arial" w:eastAsia="Arial" w:hAnsi="Arial" w:cs="Arial"/>
                <w:i/>
              </w:rPr>
              <w:t>tutoriados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( </w:t>
            </w:r>
            <w:r>
              <w:rPr>
                <w:rFonts w:ascii="Arial" w:eastAsia="Arial" w:hAnsi="Arial" w:cs="Arial"/>
                <w:i/>
              </w:rPr>
              <w:t xml:space="preserve">  ), Otro: _____________________</w:t>
            </w:r>
          </w:p>
        </w:tc>
      </w:tr>
      <w:tr w:rsidR="00E772CB">
        <w:trPr>
          <w:trHeight w:val="5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HORARIO:</w:t>
            </w:r>
            <w:r>
              <w:rPr>
                <w:rFonts w:ascii="Arial" w:eastAsia="Arial" w:hAnsi="Arial" w:cs="Arial"/>
              </w:rPr>
              <w:t xml:space="preserve"> Total Horas Semanales Lectivas: _____________</w:t>
            </w:r>
          </w:p>
        </w:tc>
      </w:tr>
      <w:tr w:rsidR="00E772CB">
        <w:trPr>
          <w:trHeight w:val="440"/>
        </w:trPr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DIA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</w:t>
            </w: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SALON</w:t>
            </w:r>
          </w:p>
        </w:tc>
      </w:tr>
      <w:tr w:rsidR="00E772CB">
        <w:trPr>
          <w:trHeight w:val="620"/>
        </w:trPr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E772C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E772C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E772CB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E772CB">
        <w:trPr>
          <w:trHeight w:val="3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I. JUSTIFICACIÓN DEL ESPACIO ACADÉMICO</w:t>
            </w:r>
          </w:p>
        </w:tc>
      </w:tr>
      <w:tr w:rsidR="00E772CB">
        <w:trPr>
          <w:trHeight w:val="14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2CB" w:rsidRDefault="00AB4B0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Las competencias del perfil a las que contribuye la asignatura son:</w:t>
            </w:r>
          </w:p>
          <w:p w:rsidR="00E772CB" w:rsidRDefault="00AB4B0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La </w:t>
            </w:r>
            <w:proofErr w:type="gramStart"/>
            <w:r>
              <w:rPr>
                <w:rFonts w:ascii="Arial" w:eastAsia="Arial" w:hAnsi="Arial" w:cs="Arial"/>
                <w:i/>
              </w:rPr>
              <w:t>sociedad  colombiana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 se  ve  enfrentada  a  diferentes problemas que  inciden  sobre  la  vida  social.  Los relacionados con la esfera económica, social y política, gravitan sobre ella condicionando la apertura de su desarrollo y la reducción de las d</w:t>
            </w:r>
            <w:r>
              <w:rPr>
                <w:rFonts w:ascii="Arial" w:eastAsia="Arial" w:hAnsi="Arial" w:cs="Arial"/>
                <w:i/>
              </w:rPr>
              <w:t xml:space="preserve">iferentes brechas de </w:t>
            </w:r>
            <w:r>
              <w:rPr>
                <w:rFonts w:ascii="Arial" w:eastAsia="Arial" w:hAnsi="Arial" w:cs="Arial"/>
                <w:i/>
              </w:rPr>
              <w:lastRenderedPageBreak/>
              <w:t>dependencia: social, cultural, política, económica. Por esta razón se hace importante conocer como una variada temática afecta la organización económica, social y política. El objetivo del curso se centra en analizar y evaluar estos he</w:t>
            </w:r>
            <w:r>
              <w:rPr>
                <w:rFonts w:ascii="Arial" w:eastAsia="Arial" w:hAnsi="Arial" w:cs="Arial"/>
                <w:i/>
              </w:rPr>
              <w:t xml:space="preserve">chos desde diferentes perspectivas, y ofrecer a los estudiantes una visión moderna y contemporánea acerca del modo de superar la coyuntura social y transformar los factores estructurales que afectan la realidad colombiana. El estudiante se </w:t>
            </w:r>
            <w:proofErr w:type="gramStart"/>
            <w:r>
              <w:rPr>
                <w:rFonts w:ascii="Arial" w:eastAsia="Arial" w:hAnsi="Arial" w:cs="Arial"/>
                <w:i/>
              </w:rPr>
              <w:t>acercara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a los t</w:t>
            </w:r>
            <w:r>
              <w:rPr>
                <w:rFonts w:ascii="Arial" w:eastAsia="Arial" w:hAnsi="Arial" w:cs="Arial"/>
                <w:i/>
              </w:rPr>
              <w:t>emas a partir de diferentes autores que esbozan la realidad colombiana y desde allí tendrá una visión integral que le permite profundizar el quehacer nacional.</w:t>
            </w:r>
          </w:p>
        </w:tc>
      </w:tr>
      <w:tr w:rsidR="00E772CB">
        <w:trPr>
          <w:trHeight w:val="3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Conocimientos previos (requisitos):  </w:t>
            </w:r>
          </w:p>
          <w:p w:rsidR="00E772CB" w:rsidRDefault="00E772CB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</w:p>
        </w:tc>
      </w:tr>
      <w:tr w:rsidR="00E772CB">
        <w:trPr>
          <w:trHeight w:val="157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II. PROGRAMACIÓN DEL CONTENIDO</w:t>
            </w:r>
          </w:p>
        </w:tc>
      </w:tr>
      <w:tr w:rsidR="00E772CB">
        <w:trPr>
          <w:trHeight w:val="394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GENERAL</w:t>
            </w:r>
          </w:p>
        </w:tc>
      </w:tr>
      <w:tr w:rsidR="00E772CB">
        <w:trPr>
          <w:trHeight w:val="559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AB4B09">
            <w:pP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Brindar al estudiante una comprensión del entorno en el cual ejercerá su futura actividad como ingeniero a fin que su conocimiento tenga en cuenta la realidad social, económica, política y cultural.</w:t>
            </w:r>
          </w:p>
        </w:tc>
      </w:tr>
      <w:tr w:rsidR="00E772CB">
        <w:trPr>
          <w:trHeight w:val="3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OBJETIVOS ESPECÍFICOS</w:t>
            </w:r>
          </w:p>
        </w:tc>
      </w:tr>
      <w:tr w:rsidR="00E772CB">
        <w:trPr>
          <w:trHeight w:val="3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Exponer y comprender las diferentes causas que motivan el grado de atraso de sociedad colombiana.</w:t>
            </w:r>
          </w:p>
          <w:p w:rsidR="00E772CB" w:rsidRDefault="00AB4B09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Presentar sistemáticamente las principales tendencias que guían </w:t>
            </w:r>
            <w:bookmarkStart w:id="0" w:name="_GoBack"/>
            <w:bookmarkEnd w:id="0"/>
            <w:r>
              <w:rPr>
                <w:rFonts w:ascii="Arial" w:eastAsia="Arial" w:hAnsi="Arial" w:cs="Arial"/>
                <w:i/>
              </w:rPr>
              <w:t>el pensamiento</w:t>
            </w:r>
            <w:r>
              <w:rPr>
                <w:rFonts w:ascii="Arial" w:eastAsia="Arial" w:hAnsi="Arial" w:cs="Arial"/>
                <w:i/>
              </w:rPr>
              <w:t xml:space="preserve"> colombiano en materia de objetivos de desarrollo y superación de la bre</w:t>
            </w:r>
            <w:r>
              <w:rPr>
                <w:rFonts w:ascii="Arial" w:eastAsia="Arial" w:hAnsi="Arial" w:cs="Arial"/>
                <w:i/>
              </w:rPr>
              <w:t>cha de pobreza.</w:t>
            </w:r>
          </w:p>
          <w:p w:rsidR="00E772CB" w:rsidRDefault="00AB4B09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Debatir   los   principales   problemas   estructurales   y   coyunturales   del   desarrollo colombiano.</w:t>
            </w:r>
          </w:p>
          <w:p w:rsidR="00E772CB" w:rsidRDefault="00AB4B09">
            <w:pPr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Disponer de diferentes temáticas que le permitan a través de su análisis comprender diferentes aspectos que condicionan el grado de av</w:t>
            </w:r>
            <w:r>
              <w:rPr>
                <w:rFonts w:ascii="Arial" w:eastAsia="Arial" w:hAnsi="Arial" w:cs="Arial"/>
                <w:i/>
              </w:rPr>
              <w:t xml:space="preserve">ance social, cultural, técnico, político y económico de la realidad colombiana, y relacionarlos con su quehacer como futuro ingeniero. </w:t>
            </w:r>
          </w:p>
        </w:tc>
      </w:tr>
      <w:tr w:rsidR="00E772CB">
        <w:trPr>
          <w:trHeight w:val="237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PROPOSITOS DE FORMACIÓN</w:t>
            </w:r>
          </w:p>
        </w:tc>
      </w:tr>
      <w:tr w:rsidR="00E772CB">
        <w:trPr>
          <w:trHeight w:val="96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Competencias que compromete la asignatura:</w:t>
            </w:r>
          </w:p>
          <w:p w:rsidR="00E772CB" w:rsidRDefault="00AB4B09">
            <w:pPr>
              <w:spacing w:after="0"/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BASICAS</w:t>
            </w:r>
          </w:p>
          <w:p w:rsidR="00E772CB" w:rsidRDefault="00AB4B09">
            <w:pPr>
              <w:numPr>
                <w:ilvl w:val="0"/>
                <w:numId w:val="9"/>
              </w:numPr>
              <w:spacing w:after="0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Comprender los problemas de su entorno, y desarrollar con capacidad soluciones lógicas y estructuradas. </w:t>
            </w:r>
          </w:p>
          <w:p w:rsidR="00E772CB" w:rsidRDefault="00AB4B09">
            <w:pPr>
              <w:numPr>
                <w:ilvl w:val="0"/>
                <w:numId w:val="9"/>
              </w:numPr>
              <w:spacing w:after="0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Reconocer el significado e importancia de los conceptos derivados de su formación en ingeniería y su aplicación con propiedad en la sociedad. </w:t>
            </w:r>
          </w:p>
          <w:p w:rsidR="00E772CB" w:rsidRDefault="00AB4B09">
            <w:pPr>
              <w:numPr>
                <w:ilvl w:val="0"/>
                <w:numId w:val="9"/>
              </w:numPr>
              <w:spacing w:after="0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Fortalecer su valor como persona y comprender su relación con los otros respetando la dignidad de la persona.</w:t>
            </w:r>
          </w:p>
          <w:p w:rsidR="00E772CB" w:rsidRDefault="00AB4B0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 xml:space="preserve">Adquirir competencias de análisis, síntesis, comparación, argumentación, inducción, deducción, capacidad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</w:rPr>
              <w:t>de  observación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</w:rPr>
              <w:t>, formulación de hipótesis</w:t>
            </w:r>
            <w:r>
              <w:rPr>
                <w:rFonts w:ascii="Arial" w:eastAsia="Arial" w:hAnsi="Arial" w:cs="Arial"/>
                <w:i/>
                <w:color w:val="000000"/>
              </w:rPr>
              <w:t xml:space="preserve">, de  graduación  cualitativa, honestidad intelectual, etc., en los procesos de aprendizaje, reflexión e investigación en su formación como ingeniero. </w:t>
            </w:r>
          </w:p>
          <w:p w:rsidR="00E772CB" w:rsidRDefault="00AB4B0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lastRenderedPageBreak/>
              <w:t xml:space="preserve">El estudiante deberá ser capaz de preguntarse el porqué y el para qué de la realidad cotidiana, identificando problemas y proponiendo soluciones y planes de acción. </w:t>
            </w:r>
          </w:p>
          <w:p w:rsidR="00E772CB" w:rsidRDefault="00AB4B0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 xml:space="preserve">Los principios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</w:rPr>
              <w:t>básicos  de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</w:rPr>
              <w:t xml:space="preserve">  su  formación,  le  permitirán  comprender  e  interpretar  lo</w:t>
            </w:r>
            <w:r>
              <w:rPr>
                <w:rFonts w:ascii="Arial" w:eastAsia="Arial" w:hAnsi="Arial" w:cs="Arial"/>
                <w:i/>
                <w:color w:val="000000"/>
              </w:rPr>
              <w:t>s  distintos  fenómenos sociales y el aporte de soluciones.</w:t>
            </w:r>
          </w:p>
          <w:p w:rsidR="00E772CB" w:rsidRDefault="00AB4B09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LABORALES</w:t>
            </w:r>
          </w:p>
          <w:p w:rsidR="00E772CB" w:rsidRDefault="00AB4B0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Además, de las propias competencias de su carrera, el curso servirá para lograr una visión integradora de conocimientos que le permitirá en su vida profesional comprender, participar y a</w:t>
            </w:r>
            <w:r>
              <w:rPr>
                <w:rFonts w:ascii="Arial" w:eastAsia="Arial" w:hAnsi="Arial" w:cs="Arial"/>
                <w:i/>
                <w:color w:val="000000"/>
              </w:rPr>
              <w:t xml:space="preserve">ctuar en la problemática expuesta. </w:t>
            </w:r>
          </w:p>
          <w:p w:rsidR="00E772CB" w:rsidRDefault="00AB4B0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i/>
                <w:color w:val="000000"/>
              </w:rPr>
              <w:t>Participara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</w:rPr>
              <w:t xml:space="preserve"> activamente en equipos multidisciplinarios y será capaz de trabajar como ingeniero portando soluciones acordes con el contexto internacional.</w:t>
            </w:r>
          </w:p>
        </w:tc>
      </w:tr>
      <w:tr w:rsidR="00E772CB">
        <w:trPr>
          <w:trHeight w:val="333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AB4B09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UNIDADES TEMATICAS Y/O PROBLEMÁTICAS</w:t>
            </w:r>
          </w:p>
        </w:tc>
      </w:tr>
      <w:tr w:rsidR="00E772CB">
        <w:trPr>
          <w:trHeight w:val="839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AB4B09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Unidad 1: </w:t>
            </w:r>
            <w:r>
              <w:rPr>
                <w:rFonts w:ascii="Arial" w:eastAsia="Arial" w:hAnsi="Arial" w:cs="Arial"/>
                <w:i/>
              </w:rPr>
              <w:t>Antecedentes y Desarrollo Histórico - Social Colombiano.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E772CB" w:rsidRDefault="00AB4B09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Unidad 2: </w:t>
            </w:r>
            <w:r>
              <w:rPr>
                <w:rFonts w:ascii="Arial" w:eastAsia="Arial" w:hAnsi="Arial" w:cs="Arial"/>
                <w:i/>
              </w:rPr>
              <w:t xml:space="preserve">Crecimiento y desarrollo </w:t>
            </w:r>
            <w:proofErr w:type="gramStart"/>
            <w:r>
              <w:rPr>
                <w:rFonts w:ascii="Arial" w:eastAsia="Arial" w:hAnsi="Arial" w:cs="Arial"/>
                <w:i/>
              </w:rPr>
              <w:t>Colombiano</w:t>
            </w:r>
            <w:proofErr w:type="gramEnd"/>
            <w:r>
              <w:rPr>
                <w:rFonts w:ascii="Arial" w:eastAsia="Arial" w:hAnsi="Arial" w:cs="Arial"/>
                <w:i/>
              </w:rPr>
              <w:t>.</w:t>
            </w:r>
          </w:p>
          <w:p w:rsidR="00E772CB" w:rsidRDefault="00AB4B09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Unidad 3: </w:t>
            </w:r>
            <w:r>
              <w:rPr>
                <w:rFonts w:ascii="Arial" w:eastAsia="Arial" w:hAnsi="Arial" w:cs="Arial"/>
                <w:i/>
              </w:rPr>
              <w:t>Globalización.</w:t>
            </w:r>
          </w:p>
          <w:p w:rsidR="00E772CB" w:rsidRDefault="00AB4B09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Unidad 4: </w:t>
            </w:r>
            <w:r>
              <w:rPr>
                <w:rFonts w:ascii="Arial" w:eastAsia="Arial" w:hAnsi="Arial" w:cs="Arial"/>
                <w:i/>
              </w:rPr>
              <w:t>Cultura y contexto.</w:t>
            </w:r>
          </w:p>
        </w:tc>
      </w:tr>
      <w:tr w:rsidR="00E772CB">
        <w:trPr>
          <w:trHeight w:val="839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AB4B09">
            <w:pPr>
              <w:spacing w:after="0"/>
              <w:ind w:left="720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RESULTADOS DE APRENDIZAJE</w:t>
            </w:r>
          </w:p>
        </w:tc>
      </w:tr>
      <w:tr w:rsidR="00E772CB">
        <w:trPr>
          <w:trHeight w:val="839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AB4B09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Comprender los problemas de su entorno, y desarrollar con capacidad soluciones lógicas y estructuradas. </w:t>
            </w:r>
          </w:p>
          <w:p w:rsidR="00E772CB" w:rsidRDefault="00AB4B09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Reconocer el significado e importancia de los conceptos derivados de su formación en ingeniería y su aplicación con propiedad en la sociedad. </w:t>
            </w:r>
          </w:p>
          <w:p w:rsidR="00E772CB" w:rsidRDefault="00AB4B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i/>
                <w:color w:val="000000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i/>
                <w:color w:val="000000"/>
              </w:rPr>
              <w:t>Comprend</w:t>
            </w:r>
            <w:r>
              <w:rPr>
                <w:rFonts w:ascii="Arial" w:eastAsia="Arial" w:hAnsi="Arial" w:cs="Arial"/>
                <w:i/>
                <w:color w:val="000000"/>
              </w:rPr>
              <w:t xml:space="preserve">er los procesos de aprendizaje, reflexión e investigación en su formación como ingeniero. </w:t>
            </w:r>
          </w:p>
          <w:p w:rsidR="00E772CB" w:rsidRDefault="00E772CB">
            <w:pPr>
              <w:spacing w:after="0"/>
              <w:ind w:left="720"/>
              <w:rPr>
                <w:rFonts w:ascii="Arial" w:eastAsia="Arial" w:hAnsi="Arial" w:cs="Arial"/>
                <w:b/>
                <w:i/>
              </w:rPr>
            </w:pPr>
          </w:p>
        </w:tc>
      </w:tr>
      <w:tr w:rsidR="00E772CB">
        <w:trPr>
          <w:trHeight w:val="197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III. ESTRATEGIAS</w:t>
            </w:r>
          </w:p>
        </w:tc>
      </w:tr>
      <w:tr w:rsidR="00E772CB">
        <w:trPr>
          <w:trHeight w:val="700"/>
        </w:trPr>
        <w:tc>
          <w:tcPr>
            <w:tcW w:w="966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AB4B0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Metodología Pedagógica y Didáctica: </w:t>
            </w:r>
          </w:p>
          <w:p w:rsidR="00E772CB" w:rsidRDefault="00AB4B09">
            <w:pP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Los temas se desarrollan mediante conferencias magistrales y lecturas seleccionadas para la discusión en clase. Las discusiones se realizan mediante la técnica de un seminario dirigido destinado a permitir interactuar y argumentar por el estudiante sobre l</w:t>
            </w:r>
            <w:r>
              <w:rPr>
                <w:rFonts w:ascii="Arial" w:eastAsia="Arial" w:hAnsi="Arial" w:cs="Arial"/>
                <w:i/>
              </w:rPr>
              <w:t xml:space="preserve">os diferentes problemas planteados. En este contexto se seleccionarán estudiantes quienes expondrán temas específicos definidos y señalados en la bibliografía referencial por el profesor, correspondiendo </w:t>
            </w:r>
            <w:proofErr w:type="gramStart"/>
            <w:r>
              <w:rPr>
                <w:rFonts w:ascii="Arial" w:eastAsia="Arial" w:hAnsi="Arial" w:cs="Arial"/>
                <w:i/>
              </w:rPr>
              <w:t>a  los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estudiantes  del  curso  participar en  las  </w:t>
            </w:r>
            <w:r>
              <w:rPr>
                <w:rFonts w:ascii="Arial" w:eastAsia="Arial" w:hAnsi="Arial" w:cs="Arial"/>
                <w:i/>
              </w:rPr>
              <w:t xml:space="preserve">exposiciones  y  debates.  </w:t>
            </w:r>
            <w:proofErr w:type="gramStart"/>
            <w:r>
              <w:rPr>
                <w:rFonts w:ascii="Arial" w:eastAsia="Arial" w:hAnsi="Arial" w:cs="Arial"/>
                <w:i/>
              </w:rPr>
              <w:t>Se  empleara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 algún material audiovisual para ilustrar los problemas de la sociedad colombiana.</w:t>
            </w:r>
          </w:p>
          <w:p w:rsidR="00E772CB" w:rsidRDefault="00AB4B09">
            <w:pP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Igualmente se propone el trabajo en la metodología del Proyecto de Aula entendido este como el “conjunto de actividades </w:t>
            </w:r>
            <w:proofErr w:type="gramStart"/>
            <w:r>
              <w:rPr>
                <w:rFonts w:ascii="Arial" w:eastAsia="Arial" w:hAnsi="Arial" w:cs="Arial"/>
                <w:i/>
              </w:rPr>
              <w:t>que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combinand</w:t>
            </w:r>
            <w:r>
              <w:rPr>
                <w:rFonts w:ascii="Arial" w:eastAsia="Arial" w:hAnsi="Arial" w:cs="Arial"/>
                <w:i/>
              </w:rPr>
              <w:t>o recursos humanos, materiales, financieros y técnicos, se realizan con el propósito de apoyar, complementar y ampliar los programas y el currículo, de una clase o un curso. Es una estrategia metodológica que tiene por propósito principal movilizar las est</w:t>
            </w:r>
            <w:r>
              <w:rPr>
                <w:rFonts w:ascii="Arial" w:eastAsia="Arial" w:hAnsi="Arial" w:cs="Arial"/>
                <w:i/>
              </w:rPr>
              <w:t>ructuras cognoscitivas del estudiante en un proceso autónomo e interactivo. Dentro de esta estrategia pedagógica el Aula de clase es considerada un sistema de comunicación dinámico e interactivo. Un espacio de socialización y construcción de saberes. El PA</w:t>
            </w:r>
            <w:r>
              <w:rPr>
                <w:rFonts w:ascii="Arial" w:eastAsia="Arial" w:hAnsi="Arial" w:cs="Arial"/>
                <w:i/>
              </w:rPr>
              <w:t xml:space="preserve"> es una estrategia pedagógica que vincula: Los objetivos de la pedagogía activa, el cambio conceptual, la formación </w:t>
            </w:r>
            <w:r>
              <w:rPr>
                <w:rFonts w:ascii="Arial" w:eastAsia="Arial" w:hAnsi="Arial" w:cs="Arial"/>
                <w:i/>
              </w:rPr>
              <w:lastRenderedPageBreak/>
              <w:t xml:space="preserve">autónoma, la interacción docente- estudiante para la generación de conocimiento, la autogestión del conocimiento y el constructivismo. </w:t>
            </w:r>
          </w:p>
          <w:p w:rsidR="00E772CB" w:rsidRDefault="00AB4B09">
            <w:pP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La f</w:t>
            </w:r>
            <w:r>
              <w:rPr>
                <w:rFonts w:ascii="Arial" w:eastAsia="Arial" w:hAnsi="Arial" w:cs="Arial"/>
                <w:i/>
              </w:rPr>
              <w:t xml:space="preserve">unción de un PA es: dirigir, encauzar, guiar, orientar sistemática y organizadamente a estudiantes hacia un fin determinado. El PA permite la globalización e integración de aprendizajes fundamentales como el: aprender a ser, aprender a conocer, aprender a </w:t>
            </w:r>
            <w:r>
              <w:rPr>
                <w:rFonts w:ascii="Arial" w:eastAsia="Arial" w:hAnsi="Arial" w:cs="Arial"/>
                <w:i/>
              </w:rPr>
              <w:t xml:space="preserve">convivir y aprender a hacer. Contextualiza y adapta los objetivos </w:t>
            </w:r>
            <w:proofErr w:type="gramStart"/>
            <w:r>
              <w:rPr>
                <w:rFonts w:ascii="Arial" w:eastAsia="Arial" w:hAnsi="Arial" w:cs="Arial"/>
                <w:i/>
              </w:rPr>
              <w:t>a  las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 necesidades e  intereses  de  los  estudiantes.  </w:t>
            </w:r>
            <w:proofErr w:type="gramStart"/>
            <w:r>
              <w:rPr>
                <w:rFonts w:ascii="Arial" w:eastAsia="Arial" w:hAnsi="Arial" w:cs="Arial"/>
                <w:i/>
              </w:rPr>
              <w:t>Facilita  el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establecimiento  de relaciones con otras áreas del conocimiento (interdisciplinariedad). Se puede evaluar de una forma c</w:t>
            </w:r>
            <w:r>
              <w:rPr>
                <w:rFonts w:ascii="Arial" w:eastAsia="Arial" w:hAnsi="Arial" w:cs="Arial"/>
                <w:i/>
              </w:rPr>
              <w:t xml:space="preserve">ompartida todas las fases de un proceso, permite el desarrollo de competencias comunicativas y promueve la capacidad investigativa. </w:t>
            </w:r>
          </w:p>
          <w:p w:rsidR="00E772CB" w:rsidRDefault="00AB4B09">
            <w:pP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Las motivaciones para la realización de un PA deben ser la de satisfacer una necesidad; resolver un problema de conocimient</w:t>
            </w:r>
            <w:r>
              <w:rPr>
                <w:rFonts w:ascii="Arial" w:eastAsia="Arial" w:hAnsi="Arial" w:cs="Arial"/>
                <w:i/>
              </w:rPr>
              <w:t>o; introducir y orientar procesos de cambio y mejorar una actividad o servicio.</w:t>
            </w:r>
          </w:p>
          <w:tbl>
            <w:tblPr>
              <w:tblStyle w:val="a0"/>
              <w:tblW w:w="9243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567"/>
              <w:gridCol w:w="559"/>
              <w:gridCol w:w="507"/>
              <w:gridCol w:w="1620"/>
              <w:gridCol w:w="1782"/>
              <w:gridCol w:w="1789"/>
              <w:gridCol w:w="1114"/>
            </w:tblGrid>
            <w:tr w:rsidR="00E772CB"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772CB" w:rsidRDefault="00E772CB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633" w:type="dxa"/>
                  <w:gridSpan w:val="3"/>
                  <w:tcBorders>
                    <w:left w:val="single" w:sz="4" w:space="0" w:color="000000"/>
                  </w:tcBorders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Horas</w:t>
                  </w:r>
                </w:p>
              </w:tc>
              <w:tc>
                <w:tcPr>
                  <w:tcW w:w="1620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Horas profesor/semana</w:t>
                  </w:r>
                </w:p>
              </w:tc>
              <w:tc>
                <w:tcPr>
                  <w:tcW w:w="1782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Horas</w:t>
                  </w:r>
                </w:p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Estudiante/semana</w:t>
                  </w:r>
                </w:p>
              </w:tc>
              <w:tc>
                <w:tcPr>
                  <w:tcW w:w="1789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</w:rPr>
                    <w:t>Total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Horas</w:t>
                  </w:r>
                </w:p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Estudiante/semestre</w:t>
                  </w:r>
                </w:p>
              </w:tc>
              <w:tc>
                <w:tcPr>
                  <w:tcW w:w="1114" w:type="dxa"/>
                  <w:vMerge w:val="restart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Créditos</w:t>
                  </w:r>
                </w:p>
              </w:tc>
            </w:tr>
            <w:tr w:rsidR="00E772CB">
              <w:tc>
                <w:tcPr>
                  <w:tcW w:w="1305" w:type="dxa"/>
                  <w:tcBorders>
                    <w:top w:val="single" w:sz="4" w:space="0" w:color="000000"/>
                  </w:tcBorders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Tipo de Curso</w:t>
                  </w:r>
                </w:p>
              </w:tc>
              <w:tc>
                <w:tcPr>
                  <w:tcW w:w="567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TD</w:t>
                  </w:r>
                </w:p>
              </w:tc>
              <w:tc>
                <w:tcPr>
                  <w:tcW w:w="559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TC</w:t>
                  </w:r>
                </w:p>
              </w:tc>
              <w:tc>
                <w:tcPr>
                  <w:tcW w:w="507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TA</w:t>
                  </w:r>
                </w:p>
              </w:tc>
              <w:tc>
                <w:tcPr>
                  <w:tcW w:w="1620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(TD + TC)</w:t>
                  </w:r>
                </w:p>
              </w:tc>
              <w:tc>
                <w:tcPr>
                  <w:tcW w:w="1782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(TD + TC +TA)</w:t>
                  </w:r>
                </w:p>
              </w:tc>
              <w:tc>
                <w:tcPr>
                  <w:tcW w:w="1789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 16 semanas</w:t>
                  </w:r>
                </w:p>
              </w:tc>
              <w:tc>
                <w:tcPr>
                  <w:tcW w:w="1114" w:type="dxa"/>
                  <w:vMerge/>
                  <w:vAlign w:val="center"/>
                </w:tcPr>
                <w:p w:rsidR="00E772CB" w:rsidRDefault="00E772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E772CB">
              <w:tc>
                <w:tcPr>
                  <w:tcW w:w="1305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Teórico</w:t>
                  </w:r>
                </w:p>
              </w:tc>
              <w:tc>
                <w:tcPr>
                  <w:tcW w:w="567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</w:p>
              </w:tc>
              <w:tc>
                <w:tcPr>
                  <w:tcW w:w="559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</w:p>
              </w:tc>
              <w:tc>
                <w:tcPr>
                  <w:tcW w:w="507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  <w:tc>
                <w:tcPr>
                  <w:tcW w:w="1782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6</w:t>
                  </w:r>
                </w:p>
              </w:tc>
              <w:tc>
                <w:tcPr>
                  <w:tcW w:w="1789" w:type="dxa"/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96</w:t>
                  </w:r>
                </w:p>
              </w:tc>
              <w:tc>
                <w:tcPr>
                  <w:tcW w:w="1114" w:type="dxa"/>
                  <w:tcBorders>
                    <w:top w:val="single" w:sz="4" w:space="0" w:color="000000"/>
                  </w:tcBorders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</w:p>
              </w:tc>
            </w:tr>
          </w:tbl>
          <w:p w:rsidR="00E772CB" w:rsidRDefault="00AB4B09">
            <w:pP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Trabajo Presencial Directo (TD)</w:t>
            </w:r>
            <w:r>
              <w:rPr>
                <w:rFonts w:ascii="Arial" w:eastAsia="Arial" w:hAnsi="Arial" w:cs="Arial"/>
                <w:i/>
              </w:rPr>
              <w:t>: trabajo de aula con plenaria de todos los estudiantes.</w:t>
            </w:r>
          </w:p>
          <w:p w:rsidR="00E772CB" w:rsidRDefault="00AB4B09">
            <w:pP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Trabajo Mediado _ cooperativo (TC)</w:t>
            </w:r>
            <w:r>
              <w:rPr>
                <w:rFonts w:ascii="Arial" w:eastAsia="Arial" w:hAnsi="Arial" w:cs="Arial"/>
                <w:i/>
              </w:rPr>
              <w:t>: Trabajo de tutoría del docente a pequeños grupos o de forma individual a los estudiantes.</w:t>
            </w:r>
          </w:p>
          <w:p w:rsidR="00E772CB" w:rsidRDefault="00AB4B09">
            <w:pPr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Trabajo Autónomo (TA): </w:t>
            </w:r>
            <w:r>
              <w:rPr>
                <w:rFonts w:ascii="Arial" w:eastAsia="Arial" w:hAnsi="Arial" w:cs="Arial"/>
                <w:i/>
              </w:rPr>
              <w:t>Trabajo del estudiante sin presencia del docente, que se puede realizar en distintas instancias: en grupos de trabajo o en forma individual, en casa o en biblioteca, laboratorio, etc.)</w:t>
            </w:r>
          </w:p>
        </w:tc>
      </w:tr>
      <w:tr w:rsidR="00E772CB">
        <w:trPr>
          <w:trHeight w:val="133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IV. RECURSOS</w:t>
            </w:r>
          </w:p>
        </w:tc>
      </w:tr>
      <w:tr w:rsidR="00E772CB">
        <w:trPr>
          <w:trHeight w:val="2420"/>
        </w:trPr>
        <w:tc>
          <w:tcPr>
            <w:tcW w:w="9662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772CB" w:rsidRDefault="00AB4B09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AYUDAS:</w:t>
            </w:r>
          </w:p>
          <w:p w:rsidR="00E772CB" w:rsidRDefault="00AB4B0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Medios Audiovisuales. Aula Virtual – Para Distribución Material, Entrega Actividades, Foro Temáticos</w:t>
            </w:r>
          </w:p>
          <w:tbl>
            <w:tblPr>
              <w:tblStyle w:val="a1"/>
              <w:tblW w:w="93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08"/>
            </w:tblGrid>
            <w:tr w:rsidR="00E772CB">
              <w:trPr>
                <w:trHeight w:val="540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772CB" w:rsidRDefault="00AB4B09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BIBLIOGRAFÍA</w:t>
                  </w:r>
                </w:p>
              </w:tc>
            </w:tr>
            <w:tr w:rsidR="00E772CB">
              <w:trPr>
                <w:trHeight w:val="400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772CB" w:rsidRDefault="00AB4B09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TEXTOS BASICOS</w:t>
                  </w:r>
                </w:p>
              </w:tc>
            </w:tr>
            <w:tr w:rsidR="00E772CB">
              <w:trPr>
                <w:trHeight w:val="740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772CB" w:rsidRDefault="00AB4B09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Fernando Guillén Martínez: El poder político en Colombia. Editorial Punta de Lanza. Bogotá. D. E. Colombia. 1979. </w:t>
                  </w:r>
                </w:p>
                <w:p w:rsidR="00E772CB" w:rsidRDefault="00AB4B09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Jaime Jaramillo Uribe. Ensayos de la historia social. Santafé de Bogotá. Colombia. 1994. </w:t>
                  </w:r>
                </w:p>
                <w:p w:rsidR="00E772CB" w:rsidRDefault="00AB4B09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José Antonio Ocampo. Historia económica de Colombia. TM Editores. Fedesarrollo. Santafé de Bogotá. Colombia. 1997. </w:t>
                  </w:r>
                </w:p>
                <w:p w:rsidR="00E772CB" w:rsidRDefault="00AB4B09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Oscar Mejía Quintana. El humanismo crítico latinoa</w:t>
                  </w:r>
                  <w:r>
                    <w:rPr>
                      <w:rFonts w:ascii="Arial" w:eastAsia="Arial" w:hAnsi="Arial" w:cs="Arial"/>
                    </w:rPr>
                    <w:t>mericano. M &amp; T Editores. Santafé de</w:t>
                  </w:r>
                  <w:r>
                    <w:rPr>
                      <w:rFonts w:ascii="Arial" w:eastAsia="Arial" w:hAnsi="Arial" w:cs="Arial"/>
                    </w:rPr>
                    <w:br/>
                    <w:t xml:space="preserve">Bogotá. Colombia. 1993. </w:t>
                  </w:r>
                </w:p>
                <w:p w:rsidR="00E772CB" w:rsidRDefault="00AB4B09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Oscar Mejía Quintana – Arlene B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Tickner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. Cultura y democracia en América Latina. M &amp; T Editores. Santafé de Bogotá. Colombia. 1992. </w:t>
                  </w:r>
                </w:p>
                <w:p w:rsidR="00E772CB" w:rsidRDefault="00AB4B09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Eduardo Aldana V – Piedad Caballero P. La reforma educativa e</w:t>
                  </w:r>
                  <w:r>
                    <w:rPr>
                      <w:rFonts w:ascii="Arial" w:eastAsia="Arial" w:hAnsi="Arial" w:cs="Arial"/>
                    </w:rPr>
                    <w:t xml:space="preserve">n Colombia.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Preal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– Instituto Ser de Investigación. Santafé de Bogotá. Colombia. 1997. </w:t>
                  </w:r>
                </w:p>
                <w:p w:rsidR="00E772CB" w:rsidRDefault="00AB4B09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Néstor García Canclini. Culturas hibridas. Grijalbo. México. D. F. México. 1990. Ricardo Mosquera Mesa. Colombia frente a la globalización. Universidad Nacional de Colo</w:t>
                  </w:r>
                  <w:r>
                    <w:rPr>
                      <w:rFonts w:ascii="Arial" w:eastAsia="Arial" w:hAnsi="Arial" w:cs="Arial"/>
                    </w:rPr>
                    <w:t xml:space="preserve">mbia-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Icfes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. Santafé de Bogotá. D. C. Colombia. 2000. </w:t>
                  </w:r>
                </w:p>
                <w:p w:rsidR="00E772CB" w:rsidRDefault="00AB4B09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Stiglitz, E. Joseph. Como hacer que funcione la globalización. Taurus. Madrid. España. 2006. </w:t>
                  </w:r>
                </w:p>
              </w:tc>
            </w:tr>
            <w:tr w:rsidR="00E772CB">
              <w:trPr>
                <w:trHeight w:val="400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772CB" w:rsidRDefault="00AB4B09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lastRenderedPageBreak/>
                    <w:t>TEXTOS COMPLEMENTARIOS</w:t>
                  </w:r>
                </w:p>
              </w:tc>
            </w:tr>
            <w:tr w:rsidR="00E772CB">
              <w:trPr>
                <w:trHeight w:val="560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772CB" w:rsidRDefault="00AB4B09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Kalmanovitz S. Nueva Historia Económica Colombiana. Ed. Tauros,2010</w:t>
                  </w:r>
                </w:p>
                <w:p w:rsidR="00E772CB" w:rsidRDefault="00AB4B09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Jaramillo J. Historia Social Colombiana.</w:t>
                  </w:r>
                </w:p>
              </w:tc>
            </w:tr>
            <w:tr w:rsidR="00E772CB">
              <w:trPr>
                <w:trHeight w:val="280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772CB" w:rsidRDefault="00AB4B09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REVISTAS</w:t>
                  </w:r>
                </w:p>
              </w:tc>
            </w:tr>
            <w:tr w:rsidR="00E772CB">
              <w:trPr>
                <w:trHeight w:val="800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772CB" w:rsidRDefault="00AB4B09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Revista Latinoamericana de Desarrollo</w:t>
                  </w:r>
                </w:p>
                <w:p w:rsidR="00E772CB" w:rsidRDefault="00AB4B09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i/>
                    </w:rPr>
                    <w:t>Buenas Prácticas – PNUD</w:t>
                  </w:r>
                </w:p>
              </w:tc>
            </w:tr>
            <w:tr w:rsidR="00E772CB">
              <w:trPr>
                <w:trHeight w:val="258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772CB" w:rsidRDefault="00AB4B09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DIRECCIONES DE INTERNET</w:t>
                  </w:r>
                </w:p>
              </w:tc>
            </w:tr>
            <w:tr w:rsidR="00E772CB">
              <w:trPr>
                <w:trHeight w:val="5933"/>
              </w:trPr>
              <w:tc>
                <w:tcPr>
                  <w:tcW w:w="93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772CB" w:rsidRDefault="00AB4B09">
                  <w:pPr>
                    <w:numPr>
                      <w:ilvl w:val="0"/>
                      <w:numId w:val="5"/>
                    </w:numPr>
                    <w:jc w:val="both"/>
                    <w:rPr>
                      <w:rFonts w:ascii="Arial" w:eastAsia="Arial" w:hAnsi="Arial" w:cs="Arial"/>
                      <w:b/>
                    </w:rPr>
                  </w:pPr>
                  <w:hyperlink r:id="rId7">
                    <w:r>
                      <w:rPr>
                        <w:rFonts w:ascii="Arial" w:eastAsia="Arial" w:hAnsi="Arial" w:cs="Arial"/>
                        <w:b/>
                        <w:color w:val="0563C1"/>
                        <w:u w:val="single"/>
                      </w:rPr>
                      <w:t>http://www.youtube.com/watch?v=4oY0byX_D-Q&amp;NR=1</w:t>
                    </w:r>
                  </w:hyperlink>
                </w:p>
                <w:p w:rsidR="00E772CB" w:rsidRDefault="00AB4B09">
                  <w:pPr>
                    <w:numPr>
                      <w:ilvl w:val="0"/>
                      <w:numId w:val="5"/>
                    </w:numPr>
                    <w:jc w:val="both"/>
                    <w:rPr>
                      <w:rFonts w:ascii="Arial" w:eastAsia="Arial" w:hAnsi="Arial" w:cs="Arial"/>
                      <w:b/>
                    </w:rPr>
                  </w:pPr>
                  <w:hyperlink r:id="rId8">
                    <w:r>
                      <w:rPr>
                        <w:rFonts w:ascii="Arial" w:eastAsia="Arial" w:hAnsi="Arial" w:cs="Arial"/>
                        <w:b/>
                        <w:color w:val="0563C1"/>
                        <w:u w:val="single"/>
                      </w:rPr>
                      <w:t>http://www.bicentenarioindependencia.gov.co/Es/Contexto/Destacado/Paginas/1813.aspx</w:t>
                    </w:r>
                  </w:hyperlink>
                </w:p>
                <w:p w:rsidR="00E772CB" w:rsidRDefault="00AB4B09">
                  <w:pPr>
                    <w:numPr>
                      <w:ilvl w:val="0"/>
                      <w:numId w:val="5"/>
                    </w:numPr>
                    <w:jc w:val="both"/>
                    <w:rPr>
                      <w:rFonts w:ascii="Arial" w:eastAsia="Arial" w:hAnsi="Arial" w:cs="Arial"/>
                      <w:b/>
                    </w:rPr>
                  </w:pPr>
                  <w:hyperlink r:id="rId9">
                    <w:r>
                      <w:rPr>
                        <w:rFonts w:ascii="Arial" w:eastAsia="Arial" w:hAnsi="Arial" w:cs="Arial"/>
                        <w:b/>
                        <w:color w:val="0563C1"/>
                        <w:u w:val="single"/>
                      </w:rPr>
                      <w:t>http://www.youtube.com/watch?v=Mj7-sv6shNY&amp;feature=related</w:t>
                    </w:r>
                  </w:hyperlink>
                </w:p>
                <w:p w:rsidR="00E772CB" w:rsidRDefault="00AB4B09">
                  <w:pPr>
                    <w:numPr>
                      <w:ilvl w:val="0"/>
                      <w:numId w:val="5"/>
                    </w:numPr>
                    <w:jc w:val="both"/>
                    <w:rPr>
                      <w:rFonts w:ascii="Arial" w:eastAsia="Arial" w:hAnsi="Arial" w:cs="Arial"/>
                      <w:b/>
                    </w:rPr>
                  </w:pPr>
                  <w:hyperlink r:id="rId10">
                    <w:r>
                      <w:rPr>
                        <w:rFonts w:ascii="Arial" w:eastAsia="Arial" w:hAnsi="Arial" w:cs="Arial"/>
                        <w:b/>
                        <w:color w:val="0563C1"/>
                        <w:u w:val="single"/>
                      </w:rPr>
                      <w:t>http://www.revistadesarrollohumano.org/</w:t>
                    </w:r>
                  </w:hyperlink>
                </w:p>
                <w:p w:rsidR="00E772CB" w:rsidRDefault="00AB4B09">
                  <w:pPr>
                    <w:numPr>
                      <w:ilvl w:val="0"/>
                      <w:numId w:val="5"/>
                    </w:numPr>
                    <w:jc w:val="both"/>
                    <w:rPr>
                      <w:rFonts w:ascii="Arial" w:eastAsia="Arial" w:hAnsi="Arial" w:cs="Arial"/>
                      <w:b/>
                    </w:rPr>
                  </w:pPr>
                  <w:hyperlink r:id="rId11">
                    <w:r>
                      <w:rPr>
                        <w:rFonts w:ascii="Arial" w:eastAsia="Arial" w:hAnsi="Arial" w:cs="Arial"/>
                        <w:b/>
                        <w:color w:val="0563C1"/>
                        <w:u w:val="single"/>
                      </w:rPr>
                      <w:t>http://www.salomonkalmanovitz.com/</w:t>
                    </w:r>
                  </w:hyperlink>
                </w:p>
                <w:p w:rsidR="00E772CB" w:rsidRDefault="00AB4B09">
                  <w:pPr>
                    <w:numPr>
                      <w:ilvl w:val="0"/>
                      <w:numId w:val="5"/>
                    </w:numPr>
                    <w:jc w:val="both"/>
                    <w:rPr>
                      <w:rFonts w:ascii="Arial" w:eastAsia="Arial" w:hAnsi="Arial" w:cs="Arial"/>
                      <w:b/>
                    </w:rPr>
                  </w:pPr>
                  <w:hyperlink r:id="rId12">
                    <w:r>
                      <w:rPr>
                        <w:rFonts w:ascii="Arial" w:eastAsia="Arial" w:hAnsi="Arial" w:cs="Arial"/>
                        <w:b/>
                        <w:color w:val="0563C1"/>
                        <w:u w:val="single"/>
                      </w:rPr>
                      <w:t>http://www.globalizate.org/</w:t>
                    </w:r>
                  </w:hyperlink>
                </w:p>
                <w:p w:rsidR="00E772CB" w:rsidRDefault="00AB4B09">
                  <w:pPr>
                    <w:numPr>
                      <w:ilvl w:val="0"/>
                      <w:numId w:val="5"/>
                    </w:numPr>
                    <w:jc w:val="both"/>
                    <w:rPr>
                      <w:rFonts w:ascii="Arial" w:eastAsia="Arial" w:hAnsi="Arial" w:cs="Arial"/>
                      <w:b/>
                    </w:rPr>
                  </w:pPr>
                  <w:hyperlink r:id="rId13">
                    <w:r>
                      <w:rPr>
                        <w:rFonts w:ascii="Arial" w:eastAsia="Arial" w:hAnsi="Arial" w:cs="Arial"/>
                        <w:b/>
                        <w:color w:val="0563C1"/>
                        <w:u w:val="single"/>
                      </w:rPr>
                      <w:t>http://rcci.net/globalizacion/index.htm</w:t>
                    </w:r>
                  </w:hyperlink>
                </w:p>
                <w:p w:rsidR="00E772CB" w:rsidRDefault="00AB4B09">
                  <w:pPr>
                    <w:numPr>
                      <w:ilvl w:val="0"/>
                      <w:numId w:val="5"/>
                    </w:numPr>
                    <w:jc w:val="both"/>
                    <w:rPr>
                      <w:rFonts w:ascii="Arial" w:eastAsia="Arial" w:hAnsi="Arial" w:cs="Arial"/>
                      <w:b/>
                    </w:rPr>
                  </w:pPr>
                  <w:hyperlink r:id="rId14">
                    <w:r>
                      <w:rPr>
                        <w:rFonts w:ascii="Arial" w:eastAsia="Arial" w:hAnsi="Arial" w:cs="Arial"/>
                        <w:b/>
                        <w:color w:val="0563C1"/>
                        <w:u w:val="single"/>
                      </w:rPr>
                      <w:t>http://www.liberalismo.org/</w:t>
                    </w:r>
                  </w:hyperlink>
                </w:p>
                <w:p w:rsidR="00E772CB" w:rsidRDefault="00AB4B09">
                  <w:pPr>
                    <w:numPr>
                      <w:ilvl w:val="0"/>
                      <w:numId w:val="5"/>
                    </w:numPr>
                    <w:jc w:val="both"/>
                    <w:rPr>
                      <w:rFonts w:ascii="Arial" w:eastAsia="Arial" w:hAnsi="Arial" w:cs="Arial"/>
                      <w:b/>
                    </w:rPr>
                  </w:pPr>
                  <w:hyperlink r:id="rId15">
                    <w:r>
                      <w:rPr>
                        <w:rFonts w:ascii="Arial" w:eastAsia="Arial" w:hAnsi="Arial" w:cs="Arial"/>
                        <w:b/>
                        <w:color w:val="0563C1"/>
                        <w:u w:val="single"/>
                      </w:rPr>
                      <w:t>http://www.artehistoria.com/frames.htm?http://www.artehistoria.com/historia/contextos/2473.htm</w:t>
                    </w:r>
                  </w:hyperlink>
                </w:p>
                <w:p w:rsidR="00E772CB" w:rsidRDefault="00AB4B09">
                  <w:pPr>
                    <w:numPr>
                      <w:ilvl w:val="0"/>
                      <w:numId w:val="5"/>
                    </w:numPr>
                    <w:jc w:val="both"/>
                    <w:rPr>
                      <w:rFonts w:ascii="Arial" w:eastAsia="Arial" w:hAnsi="Arial" w:cs="Arial"/>
                      <w:b/>
                    </w:rPr>
                  </w:pPr>
                  <w:hyperlink r:id="rId16">
                    <w:r>
                      <w:rPr>
                        <w:rFonts w:ascii="Arial" w:eastAsia="Arial" w:hAnsi="Arial" w:cs="Arial"/>
                        <w:b/>
                        <w:color w:val="0563C1"/>
                        <w:u w:val="single"/>
                      </w:rPr>
                      <w:t>http://www</w:t>
                    </w:r>
                    <w:r>
                      <w:rPr>
                        <w:rFonts w:ascii="Arial" w:eastAsia="Arial" w:hAnsi="Arial" w:cs="Arial"/>
                        <w:b/>
                        <w:color w:val="0563C1"/>
                        <w:u w:val="single"/>
                      </w:rPr>
                      <w:t>.ub.es/obsglob/</w:t>
                    </w:r>
                  </w:hyperlink>
                </w:p>
                <w:p w:rsidR="00E772CB" w:rsidRDefault="00AB4B09">
                  <w:pPr>
                    <w:numPr>
                      <w:ilvl w:val="0"/>
                      <w:numId w:val="5"/>
                    </w:numPr>
                    <w:jc w:val="both"/>
                    <w:rPr>
                      <w:rFonts w:ascii="Arial" w:eastAsia="Arial" w:hAnsi="Arial" w:cs="Arial"/>
                      <w:b/>
                    </w:rPr>
                  </w:pPr>
                  <w:hyperlink r:id="rId17">
                    <w:r>
                      <w:rPr>
                        <w:rFonts w:ascii="Arial" w:eastAsia="Arial" w:hAnsi="Arial" w:cs="Arial"/>
                        <w:b/>
                        <w:color w:val="0563C1"/>
                        <w:u w:val="single"/>
                      </w:rPr>
                      <w:t>http://www.eumed.net/cursecon/index.htm</w:t>
                    </w:r>
                  </w:hyperlink>
                </w:p>
                <w:p w:rsidR="00E772CB" w:rsidRDefault="00AB4B09">
                  <w:pPr>
                    <w:numPr>
                      <w:ilvl w:val="0"/>
                      <w:numId w:val="5"/>
                    </w:numPr>
                    <w:jc w:val="both"/>
                    <w:rPr>
                      <w:rFonts w:ascii="Arial" w:eastAsia="Arial" w:hAnsi="Arial" w:cs="Arial"/>
                      <w:b/>
                    </w:rPr>
                  </w:pPr>
                  <w:hyperlink r:id="rId18">
                    <w:r>
                      <w:rPr>
                        <w:rFonts w:ascii="Arial" w:eastAsia="Arial" w:hAnsi="Arial" w:cs="Arial"/>
                        <w:b/>
                        <w:color w:val="0563C1"/>
                        <w:u w:val="single"/>
                      </w:rPr>
                      <w:t>http://www.infoamerica.org/diarios_eco/revistas_eco.htm</w:t>
                    </w:r>
                  </w:hyperlink>
                </w:p>
              </w:tc>
            </w:tr>
          </w:tbl>
          <w:p w:rsidR="00E772CB" w:rsidRDefault="00E772CB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772CB">
        <w:trPr>
          <w:trHeight w:val="387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V. ORGANIZACIÓN / TIEMPOS</w:t>
            </w:r>
          </w:p>
        </w:tc>
      </w:tr>
      <w:tr w:rsidR="00E772CB">
        <w:trPr>
          <w:trHeight w:val="814"/>
        </w:trPr>
        <w:tc>
          <w:tcPr>
            <w:tcW w:w="966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AB4B09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Espacios, Tiempos, Agrupamientos: </w:t>
            </w:r>
          </w:p>
          <w:p w:rsidR="00E772CB" w:rsidRDefault="00AB4B0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Se recomienda trabajar una unidad cada cuatro semanas, trabajar en pequeños grupos de estudiantes, utilizar Internet para comunicarse con los estudiantes para revisiones de avances y solución de preguntas (esto considerarlo entre las horas de trabajo coope</w:t>
            </w:r>
            <w:r>
              <w:rPr>
                <w:rFonts w:ascii="Arial" w:eastAsia="Arial" w:hAnsi="Arial" w:cs="Arial"/>
                <w:i/>
              </w:rPr>
              <w:t>rativo)</w:t>
            </w:r>
          </w:p>
        </w:tc>
      </w:tr>
      <w:tr w:rsidR="00E772CB">
        <w:trPr>
          <w:trHeight w:val="237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VI. EVALUACIÓN</w:t>
            </w:r>
          </w:p>
        </w:tc>
      </w:tr>
      <w:tr w:rsidR="00E772CB">
        <w:trPr>
          <w:trHeight w:val="2773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ASPECTOS A EVALUAR DEL CURSO:</w:t>
            </w:r>
          </w:p>
          <w:p w:rsidR="00E772CB" w:rsidRDefault="00AB4B0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1.  </w:t>
            </w:r>
            <w:r>
              <w:rPr>
                <w:rFonts w:ascii="Arial" w:eastAsia="Arial" w:hAnsi="Arial" w:cs="Arial"/>
                <w:i/>
              </w:rPr>
              <w:t>Evaluación del desempeño docente</w:t>
            </w:r>
          </w:p>
          <w:p w:rsidR="00E772CB" w:rsidRDefault="00AB4B0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2.  </w:t>
            </w:r>
            <w:r>
              <w:rPr>
                <w:rFonts w:ascii="Arial" w:eastAsia="Arial" w:hAnsi="Arial" w:cs="Arial"/>
                <w:i/>
              </w:rPr>
              <w:t>Evaluación de los aprendizajes de los estudiantes en sus dimensiones: individual/grupo, teórica/práctica, oral/escrita.</w:t>
            </w:r>
          </w:p>
          <w:p w:rsidR="00E772CB" w:rsidRDefault="00AB4B0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3.  </w:t>
            </w:r>
            <w:r>
              <w:rPr>
                <w:rFonts w:ascii="Arial" w:eastAsia="Arial" w:hAnsi="Arial" w:cs="Arial"/>
                <w:i/>
              </w:rPr>
              <w:t>Autoevaluación.</w:t>
            </w:r>
          </w:p>
          <w:p w:rsidR="00E772CB" w:rsidRDefault="00AB4B09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4.  </w:t>
            </w:r>
            <w:r>
              <w:rPr>
                <w:rFonts w:ascii="Arial" w:eastAsia="Arial" w:hAnsi="Arial" w:cs="Arial"/>
                <w:i/>
              </w:rPr>
              <w:t>Coevaluación del curso: de forma oral entre estudiantes y docente.</w:t>
            </w:r>
          </w:p>
        </w:tc>
      </w:tr>
      <w:tr w:rsidR="00E772CB">
        <w:trPr>
          <w:trHeight w:val="42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E772C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EVALUACIÓN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PORCENTAJE</w:t>
            </w:r>
          </w:p>
        </w:tc>
      </w:tr>
      <w:tr w:rsidR="00E772CB">
        <w:trPr>
          <w:trHeight w:val="703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PRIMERA NOTA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Unidad 1 – Antecedentes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E772C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20%</w:t>
            </w:r>
          </w:p>
        </w:tc>
      </w:tr>
      <w:tr w:rsidR="00E772CB">
        <w:trPr>
          <w:trHeight w:val="815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SEGUNDA NOTA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Unidad 2 – Crecimiento y Desarrollo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E772CB">
            <w:pPr>
              <w:jc w:val="center"/>
              <w:rPr>
                <w:rFonts w:ascii="Arial" w:eastAsia="Arial" w:hAnsi="Arial" w:cs="Arial"/>
              </w:rPr>
            </w:pPr>
          </w:p>
          <w:p w:rsidR="00E772CB" w:rsidRDefault="00E772C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20%</w:t>
            </w:r>
          </w:p>
        </w:tc>
      </w:tr>
      <w:tr w:rsidR="00E772CB">
        <w:trPr>
          <w:trHeight w:val="833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TERCERA NOTA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Unidad 3 – Globalización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E772C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20%</w:t>
            </w:r>
          </w:p>
        </w:tc>
      </w:tr>
      <w:tr w:rsidR="00E772CB">
        <w:trPr>
          <w:trHeight w:val="749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CUARTA NOTA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Unidad 4 – Cultura y Contexto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E772C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10%</w:t>
            </w:r>
          </w:p>
        </w:tc>
      </w:tr>
      <w:tr w:rsidR="00E772CB">
        <w:trPr>
          <w:trHeight w:val="79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EXAMEN FINAL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Evaluación de las Unidades – Examen Tipo ECAES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E772CB">
            <w:pPr>
              <w:jc w:val="center"/>
              <w:rPr>
                <w:rFonts w:ascii="Arial" w:eastAsia="Arial" w:hAnsi="Arial" w:cs="Arial"/>
              </w:rPr>
            </w:pPr>
          </w:p>
          <w:p w:rsidR="00E772CB" w:rsidRDefault="00E772C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30%</w:t>
            </w:r>
          </w:p>
        </w:tc>
      </w:tr>
      <w:tr w:rsidR="00E772CB">
        <w:trPr>
          <w:trHeight w:val="3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72CB" w:rsidRDefault="00AB4B0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DATOS DEL DOCENTE</w:t>
            </w:r>
          </w:p>
        </w:tc>
      </w:tr>
      <w:tr w:rsidR="00E772CB">
        <w:trPr>
          <w:trHeight w:val="20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CB" w:rsidRDefault="00AB4B09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NOMBRE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E772CB" w:rsidRDefault="00E772CB">
            <w:pPr>
              <w:rPr>
                <w:rFonts w:ascii="Arial" w:eastAsia="Arial" w:hAnsi="Arial" w:cs="Arial"/>
              </w:rPr>
            </w:pPr>
          </w:p>
          <w:p w:rsidR="00E772CB" w:rsidRDefault="00AB4B09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PREGRADO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E772CB" w:rsidRDefault="00E772CB">
            <w:pPr>
              <w:rPr>
                <w:rFonts w:ascii="Arial" w:eastAsia="Arial" w:hAnsi="Arial" w:cs="Arial"/>
              </w:rPr>
            </w:pPr>
          </w:p>
          <w:p w:rsidR="00E772CB" w:rsidRDefault="00AB4B09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POSTGRADO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E772CB" w:rsidRDefault="00E772CB">
            <w:pPr>
              <w:rPr>
                <w:rFonts w:ascii="Arial" w:eastAsia="Arial" w:hAnsi="Arial" w:cs="Arial"/>
              </w:rPr>
            </w:pPr>
          </w:p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FIRMA DEL </w:t>
            </w:r>
            <w:proofErr w:type="gramStart"/>
            <w:r>
              <w:rPr>
                <w:rFonts w:ascii="Arial" w:eastAsia="Arial" w:hAnsi="Arial" w:cs="Arial"/>
                <w:b/>
              </w:rPr>
              <w:t>DOCENTE:_</w:t>
            </w:r>
            <w:proofErr w:type="gramEnd"/>
            <w:r>
              <w:rPr>
                <w:rFonts w:ascii="Arial" w:eastAsia="Arial" w:hAnsi="Arial" w:cs="Arial"/>
                <w:b/>
              </w:rPr>
              <w:t>_____________________________________</w:t>
            </w:r>
          </w:p>
          <w:p w:rsidR="00E772CB" w:rsidRDefault="00E772CB">
            <w:pPr>
              <w:rPr>
                <w:rFonts w:ascii="Arial" w:eastAsia="Arial" w:hAnsi="Arial" w:cs="Arial"/>
              </w:rPr>
            </w:pPr>
          </w:p>
          <w:p w:rsidR="00E772CB" w:rsidRDefault="00AB4B0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Fecha de </w:t>
            </w:r>
            <w:proofErr w:type="gramStart"/>
            <w:r>
              <w:rPr>
                <w:rFonts w:ascii="Arial" w:eastAsia="Arial" w:hAnsi="Arial" w:cs="Arial"/>
                <w:b/>
              </w:rPr>
              <w:t>entrega:_</w:t>
            </w:r>
            <w:proofErr w:type="gramEnd"/>
            <w:r>
              <w:rPr>
                <w:rFonts w:ascii="Arial" w:eastAsia="Arial" w:hAnsi="Arial" w:cs="Arial"/>
                <w:b/>
              </w:rPr>
              <w:t>__________________________</w:t>
            </w:r>
          </w:p>
        </w:tc>
      </w:tr>
    </w:tbl>
    <w:p w:rsidR="00E772CB" w:rsidRDefault="00E772CB">
      <w:pPr>
        <w:rPr>
          <w:rFonts w:ascii="Arial" w:eastAsia="Arial" w:hAnsi="Arial" w:cs="Arial"/>
        </w:rPr>
      </w:pPr>
    </w:p>
    <w:sectPr w:rsidR="00E772C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1047"/>
    <w:multiLevelType w:val="multilevel"/>
    <w:tmpl w:val="524CC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0FB1734"/>
    <w:multiLevelType w:val="multilevel"/>
    <w:tmpl w:val="9668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7546FC"/>
    <w:multiLevelType w:val="multilevel"/>
    <w:tmpl w:val="FF0C2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F300700"/>
    <w:multiLevelType w:val="multilevel"/>
    <w:tmpl w:val="50B4748E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F7567CA"/>
    <w:multiLevelType w:val="multilevel"/>
    <w:tmpl w:val="0F129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62406F6"/>
    <w:multiLevelType w:val="multilevel"/>
    <w:tmpl w:val="51EEAB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DEA15A3"/>
    <w:multiLevelType w:val="multilevel"/>
    <w:tmpl w:val="A2F04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E7F7997"/>
    <w:multiLevelType w:val="multilevel"/>
    <w:tmpl w:val="C5980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3E1C6C"/>
    <w:multiLevelType w:val="multilevel"/>
    <w:tmpl w:val="017E9DDA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CB"/>
    <w:rsid w:val="00AB4B09"/>
    <w:rsid w:val="00E7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8E419-FB63-4856-9CC4-F1CFE1A8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09719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9719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11B3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centenarioindependencia.gov.co/Es/Contexto/Destacado/Paginas/1813.aspx" TargetMode="External"/><Relationship Id="rId13" Type="http://schemas.openxmlformats.org/officeDocument/2006/relationships/hyperlink" Target="http://rcci.net/globalizacion/index.htm" TargetMode="External"/><Relationship Id="rId18" Type="http://schemas.openxmlformats.org/officeDocument/2006/relationships/hyperlink" Target="http://www.infoamerica.org/diarios_eco/revistas_eco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outube.com/watch?v=4oY0byX_D-Q&amp;NR=1" TargetMode="External"/><Relationship Id="rId12" Type="http://schemas.openxmlformats.org/officeDocument/2006/relationships/hyperlink" Target="http://www.globalizate.org/" TargetMode="External"/><Relationship Id="rId17" Type="http://schemas.openxmlformats.org/officeDocument/2006/relationships/hyperlink" Target="http://www.eumed.net/cursecon/index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b.es/obsglob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salomonkalmanovitz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rtehistoria.com/frames.htm?http://www.artehistoria.com/historia/contextos/2473.htm" TargetMode="External"/><Relationship Id="rId10" Type="http://schemas.openxmlformats.org/officeDocument/2006/relationships/hyperlink" Target="http://www.revistadesarrollohumano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Mj7-sv6shNY&amp;feature=related" TargetMode="External"/><Relationship Id="rId14" Type="http://schemas.openxmlformats.org/officeDocument/2006/relationships/hyperlink" Target="http://www.liberalismo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UaKb2lMw2cM/+rO4gWxbW4uYFg==">AMUW2mUYDViA6azjl80oiRJ20eNL3idqPdNyA2+Xfyq/L9wwTmXLS7FiPDY+988MVLttsOhRUnLZZURpViFTLkb1zh0rk2ZHnE6w/EvhuFcZ0yCMEIRaAul/6bfrvt7ppraPiOEARMN7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1817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</cp:lastModifiedBy>
  <cp:revision>2</cp:revision>
  <dcterms:created xsi:type="dcterms:W3CDTF">2023-02-14T14:01:00Z</dcterms:created>
  <dcterms:modified xsi:type="dcterms:W3CDTF">2023-02-14T14:01:00Z</dcterms:modified>
</cp:coreProperties>
</file>