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2011"/>
        <w:gridCol w:w="2902"/>
        <w:gridCol w:w="292"/>
        <w:gridCol w:w="1267"/>
        <w:gridCol w:w="1847"/>
      </w:tblGrid>
      <w:tr w:rsidR="001A70E3" w:rsidRPr="001A70E3" w14:paraId="7F694371" w14:textId="77777777" w:rsidTr="009D5141">
        <w:trPr>
          <w:trHeight w:val="214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B190" w14:textId="77777777" w:rsidR="001A70E3" w:rsidRPr="001A70E3" w:rsidRDefault="002209F8" w:rsidP="001A70E3">
            <w:pPr>
              <w:jc w:val="center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  <w:r w:rsidRPr="001A70E3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hidden="0" allowOverlap="1" wp14:anchorId="5AEBB627" wp14:editId="1FB7CA8A">
                  <wp:simplePos x="0" y="0"/>
                  <wp:positionH relativeFrom="margin">
                    <wp:posOffset>2746432</wp:posOffset>
                  </wp:positionH>
                  <wp:positionV relativeFrom="paragraph">
                    <wp:posOffset>75565</wp:posOffset>
                  </wp:positionV>
                  <wp:extent cx="655320" cy="800100"/>
                  <wp:effectExtent l="0" t="0" r="0" b="0"/>
                  <wp:wrapTopAndBottom distT="0" dist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1A70E3" w:rsidRPr="001A70E3">
              <w:rPr>
                <w:rFonts w:ascii="Arial" w:hAnsi="Arial" w:cs="Arial"/>
                <w:lang w:val="es-MX"/>
              </w:rPr>
              <w:t>UNIVERSIDAD DISTRITAL FRANCISCO JOSÉ DE CALDAS</w:t>
            </w:r>
          </w:p>
          <w:p w14:paraId="6426A80B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PLAN DE TRABAJO ESPACIO ACADÉMICO</w:t>
            </w:r>
          </w:p>
          <w:p w14:paraId="3A0999D2" w14:textId="77777777" w:rsidR="001A70E3" w:rsidRPr="001A70E3" w:rsidRDefault="001A70E3" w:rsidP="001A70E3">
            <w:pPr>
              <w:rPr>
                <w:rFonts w:ascii="Arial" w:hAnsi="Arial" w:cs="Arial"/>
                <w:u w:val="single"/>
                <w:lang w:val="es-MX"/>
              </w:rPr>
            </w:pPr>
          </w:p>
          <w:p w14:paraId="1D5ECF61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u w:val="single"/>
                <w:lang w:val="es-MX"/>
              </w:rPr>
              <w:t xml:space="preserve">FACULTAD: </w:t>
            </w:r>
            <w:r w:rsidRPr="001A70E3">
              <w:rPr>
                <w:rFonts w:ascii="Arial" w:hAnsi="Arial" w:cs="Arial"/>
                <w:lang w:val="es-MX"/>
              </w:rPr>
              <w:t>INGENIERÍA</w:t>
            </w:r>
          </w:p>
          <w:p w14:paraId="594677A8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u w:val="single"/>
                <w:lang w:val="es-MX"/>
              </w:rPr>
              <w:t>PROYECTO CURRICULAR:</w:t>
            </w:r>
            <w:r w:rsidRPr="001A70E3">
              <w:rPr>
                <w:rFonts w:ascii="Arial" w:hAnsi="Arial" w:cs="Arial"/>
                <w:lang w:val="es-MX"/>
              </w:rPr>
              <w:t xml:space="preserve"> INGENIERÍA ELECTRÓNICA</w:t>
            </w:r>
          </w:p>
        </w:tc>
      </w:tr>
      <w:tr w:rsidR="001A70E3" w:rsidRPr="001A70E3" w14:paraId="214297BF" w14:textId="77777777" w:rsidTr="009D5141">
        <w:trPr>
          <w:trHeight w:val="5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D36F9" w14:textId="77777777" w:rsidR="001A70E3" w:rsidRPr="001A70E3" w:rsidRDefault="001A70E3" w:rsidP="001A70E3">
            <w:pPr>
              <w:rPr>
                <w:rFonts w:ascii="Arial" w:hAnsi="Arial" w:cs="Arial"/>
                <w:i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NOMBRE DEL DOCENTE: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1A70E3" w:rsidRPr="001A70E3" w14:paraId="609D7F6E" w14:textId="77777777" w:rsidTr="009D5141">
        <w:trPr>
          <w:trHeight w:val="500"/>
        </w:trPr>
        <w:tc>
          <w:tcPr>
            <w:tcW w:w="62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43116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ÁREA DE FORMACIÓN: </w:t>
            </w:r>
            <w:r w:rsidR="00F4064A" w:rsidRPr="00F4064A">
              <w:rPr>
                <w:rFonts w:ascii="Arial" w:hAnsi="Arial" w:cs="Arial"/>
                <w:lang w:val="es-MX"/>
              </w:rPr>
              <w:t>ADMINISTRATIVA Y SOCIO-HUMANISTICA</w:t>
            </w:r>
          </w:p>
          <w:p w14:paraId="0B9BE366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ESPACIO ACADÉMICO: </w:t>
            </w:r>
            <w:r w:rsidR="002928B0">
              <w:rPr>
                <w:rFonts w:ascii="Arial" w:hAnsi="Arial" w:cs="Arial"/>
                <w:lang w:val="es-MX"/>
              </w:rPr>
              <w:t>INGENIERA ECONO</w:t>
            </w:r>
            <w:r w:rsidRPr="001A70E3">
              <w:rPr>
                <w:rFonts w:ascii="Arial" w:hAnsi="Arial" w:cs="Arial"/>
                <w:lang w:val="es-MX"/>
              </w:rPr>
              <w:t>MICA</w:t>
            </w:r>
          </w:p>
          <w:p w14:paraId="766F81B0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 Asignatura ( X ), Grupo de Trabajo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), Cátedra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)</w:t>
            </w:r>
          </w:p>
          <w:p w14:paraId="2ECF41A3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 Obligatorio ( X ) : Básico ( X ) Complementario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)</w:t>
            </w:r>
          </w:p>
          <w:p w14:paraId="6015D810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Electivo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) : Intrínsecas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) Extrínsecas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 xml:space="preserve">)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ED373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</w:p>
          <w:p w14:paraId="70D2C35B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CÓDIGO: 53 </w:t>
            </w:r>
          </w:p>
        </w:tc>
      </w:tr>
      <w:tr w:rsidR="001A70E3" w:rsidRPr="001A70E3" w14:paraId="0D8F94E7" w14:textId="77777777" w:rsidTr="009D5141">
        <w:trPr>
          <w:trHeight w:val="380"/>
        </w:trPr>
        <w:tc>
          <w:tcPr>
            <w:tcW w:w="6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E8517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NÚMERO DE ESTUDIANTES: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48CF0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GRUPO: </w:t>
            </w:r>
          </w:p>
        </w:tc>
      </w:tr>
      <w:tr w:rsidR="001A70E3" w:rsidRPr="001A70E3" w14:paraId="15096194" w14:textId="77777777" w:rsidTr="009D5141">
        <w:trPr>
          <w:trHeight w:val="4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20DB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NÚMERO DE CRÉDITOS: 2</w:t>
            </w:r>
          </w:p>
        </w:tc>
      </w:tr>
      <w:tr w:rsidR="001A70E3" w:rsidRPr="001A70E3" w14:paraId="63F9EC31" w14:textId="77777777" w:rsidTr="009D5141">
        <w:trPr>
          <w:trHeight w:val="13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3373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TIPO DE CURSO: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TEÓRICO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( X )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PRÁCTICO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)</w:t>
            </w:r>
            <w:r w:rsidR="00F4064A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TEO-PRAC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b/>
                <w:lang w:val="es-MX"/>
              </w:rPr>
              <w:t>)</w:t>
            </w:r>
          </w:p>
          <w:p w14:paraId="774F7D98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Alternativas metodológicas:</w:t>
            </w:r>
          </w:p>
          <w:p w14:paraId="3F92209D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Clase Magistral ( X ), Seminario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), Seminario – Taller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), Taller ( X ), Prácticas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), Proyectos tutoriados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), Otro: _____________________</w:t>
            </w:r>
          </w:p>
        </w:tc>
      </w:tr>
      <w:tr w:rsidR="001A70E3" w:rsidRPr="001A70E3" w14:paraId="0AFA72EE" w14:textId="77777777" w:rsidTr="009D5141">
        <w:trPr>
          <w:trHeight w:val="5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706BF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HORARIO:</w:t>
            </w:r>
            <w:r w:rsidRPr="001A70E3">
              <w:rPr>
                <w:rFonts w:ascii="Arial" w:hAnsi="Arial" w:cs="Arial"/>
                <w:lang w:val="es-MX"/>
              </w:rPr>
              <w:t xml:space="preserve"> Total Horas Semanales Lectivas: _____________</w:t>
            </w:r>
          </w:p>
        </w:tc>
      </w:tr>
      <w:tr w:rsidR="001A70E3" w:rsidRPr="001A70E3" w14:paraId="51F3F37D" w14:textId="77777777" w:rsidTr="002928B0">
        <w:trPr>
          <w:trHeight w:val="44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C803" w14:textId="77777777" w:rsidR="001A70E3" w:rsidRPr="001A70E3" w:rsidRDefault="001A70E3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DIA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0F3BB" w14:textId="77777777" w:rsidR="001A70E3" w:rsidRPr="001A70E3" w:rsidRDefault="001A70E3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HORA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32233" w14:textId="77777777" w:rsidR="001A70E3" w:rsidRPr="001A70E3" w:rsidRDefault="001A70E3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SALON</w:t>
            </w:r>
          </w:p>
        </w:tc>
      </w:tr>
      <w:tr w:rsidR="001A70E3" w:rsidRPr="001A70E3" w14:paraId="11F2A139" w14:textId="77777777" w:rsidTr="002928B0">
        <w:trPr>
          <w:trHeight w:val="62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0F115" w14:textId="77777777" w:rsidR="001A70E3" w:rsidRPr="001A70E3" w:rsidRDefault="001A70E3" w:rsidP="002928B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D70F8" w14:textId="77777777" w:rsidR="001A70E3" w:rsidRPr="001A70E3" w:rsidRDefault="001A70E3" w:rsidP="002928B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3B8BA" w14:textId="77777777" w:rsidR="001A70E3" w:rsidRPr="001A70E3" w:rsidRDefault="001A70E3" w:rsidP="002928B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A70E3" w:rsidRPr="001A70E3" w14:paraId="7103843E" w14:textId="77777777" w:rsidTr="009D5141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FBF88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I. JUSTIFICACIÓN DEL ESPACIO ACADÉMICO</w:t>
            </w:r>
          </w:p>
        </w:tc>
      </w:tr>
      <w:tr w:rsidR="001A70E3" w:rsidRPr="001A70E3" w14:paraId="146D5900" w14:textId="77777777" w:rsidTr="009D5141">
        <w:trPr>
          <w:trHeight w:val="1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53570" w14:textId="77777777" w:rsidR="001A70E3" w:rsidRPr="002928B0" w:rsidRDefault="001A70E3" w:rsidP="001A70E3">
            <w:pPr>
              <w:jc w:val="both"/>
              <w:rPr>
                <w:rFonts w:ascii="Arial" w:hAnsi="Arial" w:cs="Arial"/>
                <w:lang w:val="es-MX"/>
              </w:rPr>
            </w:pPr>
            <w:r w:rsidRPr="002928B0">
              <w:rPr>
                <w:rFonts w:ascii="Arial" w:hAnsi="Arial" w:cs="Arial"/>
                <w:i/>
                <w:lang w:val="es-MX"/>
              </w:rPr>
              <w:t>Las competencias del perfil a las que contribuye la asignatura son:</w:t>
            </w:r>
          </w:p>
          <w:p w14:paraId="100FC75B" w14:textId="77777777" w:rsidR="002209F8" w:rsidRDefault="001A70E3" w:rsidP="001A70E3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 xml:space="preserve">Comprender las variables del entorno micro y macro ambientales así desarrollar con capacidad soluciones lógicas y estructuradas acerca de problemas administrativos. Reconocer el significado e importancia de los conceptos administrativos que inciden sobre su formación como ingenieros </w:t>
            </w:r>
            <w:r w:rsidRPr="001A70E3">
              <w:rPr>
                <w:rFonts w:ascii="Arial" w:hAnsi="Arial" w:cs="Arial"/>
                <w:i/>
                <w:lang w:val="es-MX"/>
              </w:rPr>
              <w:lastRenderedPageBreak/>
              <w:t>electrónicos. Fortalecer su valor como persona y comprender la importancia de la interrelación en dinámicas de trabajo en equipo, liderazgo, comunicación asertiva entre otras.</w:t>
            </w:r>
            <w:r w:rsidR="002209F8">
              <w:rPr>
                <w:rFonts w:ascii="Arial" w:hAnsi="Arial" w:cs="Arial"/>
                <w:i/>
                <w:lang w:val="es-MX"/>
              </w:rPr>
              <w:t xml:space="preserve"> </w:t>
            </w:r>
          </w:p>
          <w:p w14:paraId="485FB457" w14:textId="77777777" w:rsidR="001A70E3" w:rsidRPr="001A70E3" w:rsidRDefault="001A70E3" w:rsidP="001A70E3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El estudiante conocerá los diferentes, procesos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y técnicas que integran los procesos administrativos. Desarrollar destrezas lógicas y abstractas comprendiendo la complejidad total de la organización y la adaptación del comportamiento del talento humano dentro de las instituciones u organizaciones. Tendrá capacidad para identificar y analizar los problemas que plantea la materia y podrá relacionarlos con su contexto técnico y social.</w:t>
            </w:r>
          </w:p>
          <w:p w14:paraId="1A9655FC" w14:textId="77777777" w:rsidR="001A70E3" w:rsidRPr="001A70E3" w:rsidRDefault="001A70E3" w:rsidP="002928B0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 xml:space="preserve">Desarrollar habilidades técnicas para dirigir y controlar actividades administrativas y de gestión aplicadas a la Ingeniería electrónica. Desarrollar competencias como Trabajo en equipo, comunicación, liderazgo. Generar procesos </w:t>
            </w:r>
            <w:r w:rsidR="002928B0">
              <w:rPr>
                <w:rFonts w:ascii="Arial" w:hAnsi="Arial" w:cs="Arial"/>
                <w:i/>
                <w:lang w:val="es-MX"/>
              </w:rPr>
              <w:t>de Emprendimiento e innovación.</w:t>
            </w:r>
          </w:p>
        </w:tc>
      </w:tr>
      <w:tr w:rsidR="001A70E3" w:rsidRPr="001A70E3" w14:paraId="1A832037" w14:textId="77777777" w:rsidTr="009D5141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C0E2C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lastRenderedPageBreak/>
              <w:t>Conocimientos previos (requisitos):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14:paraId="7DB87829" w14:textId="77777777" w:rsidR="001A70E3" w:rsidRPr="001A70E3" w:rsidRDefault="001A70E3" w:rsidP="001A70E3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 xml:space="preserve">Economía I </w:t>
            </w:r>
          </w:p>
          <w:p w14:paraId="28E6B65B" w14:textId="77777777" w:rsidR="001A70E3" w:rsidRPr="001A70E3" w:rsidRDefault="001A70E3" w:rsidP="001A70E3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 xml:space="preserve">Matemáticas básicas </w:t>
            </w:r>
          </w:p>
          <w:p w14:paraId="35EE8578" w14:textId="77777777" w:rsidR="001A70E3" w:rsidRPr="001A70E3" w:rsidRDefault="001A70E3" w:rsidP="001A70E3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Expresión oral y escrita</w:t>
            </w:r>
          </w:p>
        </w:tc>
      </w:tr>
      <w:tr w:rsidR="001A70E3" w:rsidRPr="001A70E3" w14:paraId="112A581B" w14:textId="77777777" w:rsidTr="001A70E3">
        <w:trPr>
          <w:trHeight w:val="372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77ACBB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II. PROGRAMACIÓN DEL CONTENIDO</w:t>
            </w:r>
          </w:p>
        </w:tc>
      </w:tr>
      <w:tr w:rsidR="001A70E3" w:rsidRPr="001A70E3" w14:paraId="511784B1" w14:textId="77777777" w:rsidTr="002928B0">
        <w:trPr>
          <w:trHeight w:val="374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2B2F1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OBJETIVO GENERAL</w:t>
            </w:r>
          </w:p>
        </w:tc>
      </w:tr>
      <w:tr w:rsidR="001A70E3" w:rsidRPr="001A70E3" w14:paraId="55CCAC44" w14:textId="77777777" w:rsidTr="002928B0">
        <w:trPr>
          <w:trHeight w:val="31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5C89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Comprender y aplicar las principales herramientas para el análisis de Alternativas de inversión a través del tiempo.</w:t>
            </w:r>
          </w:p>
        </w:tc>
      </w:tr>
      <w:tr w:rsidR="001A70E3" w:rsidRPr="001A70E3" w14:paraId="2A6C1704" w14:textId="77777777" w:rsidTr="009D5141">
        <w:trPr>
          <w:trHeight w:val="3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984E5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OBJETIVOS ESPECÍFICOS</w:t>
            </w:r>
          </w:p>
        </w:tc>
      </w:tr>
      <w:tr w:rsidR="001A70E3" w:rsidRPr="001A70E3" w14:paraId="37143F80" w14:textId="77777777" w:rsidTr="009D5141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B56B" w14:textId="77777777" w:rsidR="001A70E3" w:rsidRPr="001A70E3" w:rsidRDefault="001A70E3" w:rsidP="002928B0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Comprender la importancia del uso del dinero como factor de la producción y capital</w:t>
            </w:r>
          </w:p>
          <w:p w14:paraId="2F2B8FDB" w14:textId="77777777" w:rsidR="001A70E3" w:rsidRPr="001A70E3" w:rsidRDefault="001A70E3" w:rsidP="002928B0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 xml:space="preserve">Comprender los lineamientos básicos para realizar alternativas de inversión. </w:t>
            </w:r>
          </w:p>
          <w:p w14:paraId="353A9110" w14:textId="77777777" w:rsidR="001A70E3" w:rsidRPr="001A70E3" w:rsidRDefault="001A70E3" w:rsidP="002928B0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Conocer los diferentes tipos de anualidades y su aplicación a casos colombianos.</w:t>
            </w:r>
          </w:p>
          <w:p w14:paraId="22DBD7C0" w14:textId="77777777" w:rsidR="001A70E3" w:rsidRPr="001A70E3" w:rsidRDefault="001A70E3" w:rsidP="002928B0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Conocer los tipos de gradientes y su aplicación al sistema UVR.</w:t>
            </w:r>
          </w:p>
          <w:p w14:paraId="66F0986B" w14:textId="77777777" w:rsidR="001A70E3" w:rsidRPr="001A70E3" w:rsidRDefault="001A70E3" w:rsidP="002928B0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Conocer las diferentes alternativas para evaluar proyectos.</w:t>
            </w:r>
          </w:p>
        </w:tc>
      </w:tr>
      <w:tr w:rsidR="000B4F70" w:rsidRPr="001A70E3" w14:paraId="1219CED3" w14:textId="77777777" w:rsidTr="009D5141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A9A2F" w14:textId="08BFEE13" w:rsidR="000B4F70" w:rsidRPr="000B4F70" w:rsidRDefault="000B4F70" w:rsidP="000B4F70">
            <w:pPr>
              <w:spacing w:after="0"/>
              <w:jc w:val="center"/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</w:rPr>
              <w:t>RESULTADOS DE APRENDIZAJE ESPERADOS</w:t>
            </w:r>
          </w:p>
        </w:tc>
      </w:tr>
      <w:tr w:rsidR="000B4F70" w:rsidRPr="001A70E3" w14:paraId="317C3BED" w14:textId="77777777" w:rsidTr="009D5141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5EE3" w14:textId="0E91CDBE" w:rsidR="000B4F70" w:rsidRPr="000B4F70" w:rsidRDefault="000B4F70" w:rsidP="000B4F70">
            <w:pPr>
              <w:spacing w:after="0"/>
              <w:jc w:val="both"/>
              <w:rPr>
                <w:rFonts w:ascii="Arial" w:hAnsi="Arial" w:cs="Arial"/>
                <w:iCs/>
                <w:lang w:val="es-ES"/>
              </w:rPr>
            </w:pPr>
            <w:r w:rsidRPr="000B4F70">
              <w:rPr>
                <w:rFonts w:ascii="Arial" w:hAnsi="Arial" w:cs="Arial"/>
                <w:iCs/>
                <w:lang w:val="es-ES"/>
              </w:rPr>
              <w:t>Al completar con éxito el curso de Ingeniería Económica, los estudiantes deberían ser capaces de:</w:t>
            </w:r>
          </w:p>
          <w:p w14:paraId="292A016A" w14:textId="77777777" w:rsidR="000B4F70" w:rsidRPr="000B4F70" w:rsidRDefault="000B4F70" w:rsidP="000B4F70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iCs/>
                <w:lang w:val="es-ES"/>
              </w:rPr>
            </w:pPr>
            <w:r w:rsidRPr="000B4F70">
              <w:rPr>
                <w:rFonts w:ascii="Arial" w:hAnsi="Arial" w:cs="Arial"/>
                <w:iCs/>
                <w:lang w:val="es-ES"/>
              </w:rPr>
              <w:t>Conocer el valor del dinero en el tiempo.</w:t>
            </w:r>
          </w:p>
          <w:p w14:paraId="4B850C62" w14:textId="77777777" w:rsidR="000B4F70" w:rsidRPr="000B4F70" w:rsidRDefault="000B4F70" w:rsidP="000B4F70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iCs/>
                <w:lang w:val="es-ES"/>
              </w:rPr>
            </w:pPr>
            <w:r w:rsidRPr="000B4F70">
              <w:rPr>
                <w:rFonts w:ascii="Arial" w:hAnsi="Arial" w:cs="Arial"/>
                <w:iCs/>
                <w:lang w:val="es-ES"/>
              </w:rPr>
              <w:t>Conocer los índices de evaluación financiera de proyectos y su aplicación.</w:t>
            </w:r>
          </w:p>
          <w:p w14:paraId="4EF7AC17" w14:textId="77777777" w:rsidR="000B4F70" w:rsidRDefault="000B4F70" w:rsidP="000B4F70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iCs/>
                <w:lang w:val="es-ES"/>
              </w:rPr>
            </w:pPr>
            <w:r w:rsidRPr="000B4F70">
              <w:rPr>
                <w:rFonts w:ascii="Arial" w:hAnsi="Arial" w:cs="Arial"/>
                <w:iCs/>
                <w:lang w:val="es-ES"/>
              </w:rPr>
              <w:t>Aplicar el interés simple y el interés compuesto según la operación financiera.</w:t>
            </w:r>
          </w:p>
          <w:p w14:paraId="6415C039" w14:textId="1477B216" w:rsidR="000B4F70" w:rsidRPr="000B4F70" w:rsidRDefault="000B4F70" w:rsidP="000B4F70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iCs/>
                <w:lang w:val="es-ES"/>
              </w:rPr>
            </w:pPr>
            <w:r w:rsidRPr="000B4F70">
              <w:rPr>
                <w:rFonts w:ascii="Arial" w:hAnsi="Arial" w:cs="Arial"/>
                <w:iCs/>
                <w:lang w:val="es-ES"/>
              </w:rPr>
              <w:t>Tomar decisiones financieras con base en los conocimientos adquiridos en la teoría del interés simple e interés compuesto.</w:t>
            </w:r>
          </w:p>
        </w:tc>
      </w:tr>
      <w:tr w:rsidR="001A70E3" w:rsidRPr="001A70E3" w14:paraId="692CFC16" w14:textId="77777777" w:rsidTr="001A70E3">
        <w:trPr>
          <w:trHeight w:val="2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D4EA4B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i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PROPÓSITOS DE FORMACIÓN</w:t>
            </w:r>
          </w:p>
        </w:tc>
      </w:tr>
      <w:tr w:rsidR="001A70E3" w:rsidRPr="001A70E3" w14:paraId="0AF04BB6" w14:textId="77777777" w:rsidTr="001A70E3">
        <w:trPr>
          <w:trHeight w:val="983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FC4B6" w14:textId="77777777" w:rsidR="001A70E3" w:rsidRPr="002928B0" w:rsidRDefault="001A70E3" w:rsidP="001A70E3">
            <w:p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2928B0">
              <w:rPr>
                <w:rFonts w:ascii="Arial" w:hAnsi="Arial" w:cs="Arial"/>
                <w:i/>
                <w:lang w:val="es-MX"/>
              </w:rPr>
              <w:t>Competencias que compromete la asignatura:</w:t>
            </w:r>
          </w:p>
          <w:p w14:paraId="26BA6976" w14:textId="77777777" w:rsidR="002928B0" w:rsidRPr="001A70E3" w:rsidRDefault="002928B0" w:rsidP="002209F8">
            <w:pPr>
              <w:spacing w:after="0"/>
              <w:ind w:right="-20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BASICAS</w:t>
            </w:r>
          </w:p>
          <w:p w14:paraId="586CAAB5" w14:textId="77777777" w:rsidR="001A70E3" w:rsidRPr="002928B0" w:rsidRDefault="001A70E3" w:rsidP="002928B0">
            <w:pPr>
              <w:pStyle w:val="Prrafodelista"/>
              <w:numPr>
                <w:ilvl w:val="0"/>
                <w:numId w:val="9"/>
              </w:num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2928B0">
              <w:rPr>
                <w:rFonts w:ascii="Arial" w:hAnsi="Arial" w:cs="Arial"/>
                <w:i/>
                <w:lang w:val="es-MX"/>
              </w:rPr>
              <w:t>Articular conceptos de sistemas operativos y de Gestión.</w:t>
            </w:r>
          </w:p>
          <w:p w14:paraId="5BDDCF99" w14:textId="77777777" w:rsidR="001A70E3" w:rsidRPr="002928B0" w:rsidRDefault="001A70E3" w:rsidP="002928B0">
            <w:pPr>
              <w:pStyle w:val="Prrafodelista"/>
              <w:numPr>
                <w:ilvl w:val="0"/>
                <w:numId w:val="9"/>
              </w:num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2928B0">
              <w:rPr>
                <w:rFonts w:ascii="Arial" w:hAnsi="Arial" w:cs="Arial"/>
                <w:i/>
                <w:lang w:val="es-MX"/>
              </w:rPr>
              <w:t>Desarrollar destrezas lógicas y abstractas para la resolución de problemas en industrias tradicionales y nuevas diseñando y desarrollando procesos productivos o de información.</w:t>
            </w:r>
          </w:p>
          <w:p w14:paraId="6772055C" w14:textId="77777777" w:rsidR="002928B0" w:rsidRPr="002928B0" w:rsidRDefault="001A70E3" w:rsidP="002928B0">
            <w:pPr>
              <w:pStyle w:val="Prrafodelista"/>
              <w:numPr>
                <w:ilvl w:val="0"/>
                <w:numId w:val="9"/>
              </w:num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2928B0">
              <w:rPr>
                <w:rFonts w:ascii="Arial" w:hAnsi="Arial" w:cs="Arial"/>
                <w:i/>
                <w:lang w:val="es-MX"/>
              </w:rPr>
              <w:t>Desarrollar el espíritu innovador y empresarial.</w:t>
            </w:r>
            <w:r w:rsidR="002928B0" w:rsidRPr="002928B0">
              <w:rPr>
                <w:rFonts w:ascii="Arial" w:hAnsi="Arial" w:cs="Arial"/>
                <w:i/>
                <w:lang w:val="es-MX"/>
              </w:rPr>
              <w:t xml:space="preserve"> </w:t>
            </w:r>
          </w:p>
          <w:p w14:paraId="1C448007" w14:textId="75321B3E" w:rsidR="00492AA9" w:rsidRPr="00492AA9" w:rsidRDefault="002928B0" w:rsidP="00492AA9">
            <w:pPr>
              <w:pStyle w:val="Prrafodelista"/>
              <w:numPr>
                <w:ilvl w:val="0"/>
                <w:numId w:val="9"/>
              </w:numPr>
              <w:ind w:right="-20"/>
              <w:jc w:val="both"/>
              <w:rPr>
                <w:rFonts w:ascii="Arial" w:hAnsi="Arial" w:cs="Arial"/>
                <w:b/>
                <w:lang w:val="es-MX"/>
              </w:rPr>
            </w:pPr>
            <w:r w:rsidRPr="002928B0">
              <w:rPr>
                <w:rFonts w:ascii="Arial" w:hAnsi="Arial" w:cs="Arial"/>
                <w:i/>
                <w:lang w:val="es-MX"/>
              </w:rPr>
              <w:lastRenderedPageBreak/>
              <w:t>L</w:t>
            </w:r>
            <w:r w:rsidR="001A70E3" w:rsidRPr="002928B0">
              <w:rPr>
                <w:rFonts w:ascii="Arial" w:hAnsi="Arial" w:cs="Arial"/>
                <w:i/>
                <w:lang w:val="es-MX"/>
              </w:rPr>
              <w:t>ograr una visión integradora de conocimientos que le permitirá en su vida profesional interactuar con otras disciplinas con análisis y soluciones serias.</w:t>
            </w:r>
          </w:p>
        </w:tc>
      </w:tr>
      <w:tr w:rsidR="001A70E3" w:rsidRPr="001A70E3" w14:paraId="5B5E08BE" w14:textId="77777777" w:rsidTr="001A70E3">
        <w:trPr>
          <w:trHeight w:val="172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953D50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lastRenderedPageBreak/>
              <w:t>UNIDADES TEMÁTICAS Y/O PROBLEMÁTICAS</w:t>
            </w:r>
          </w:p>
        </w:tc>
      </w:tr>
      <w:tr w:rsidR="001A70E3" w:rsidRPr="001A70E3" w14:paraId="6658295B" w14:textId="77777777" w:rsidTr="002928B0">
        <w:trPr>
          <w:trHeight w:val="127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4354" w14:textId="77777777" w:rsidR="001A70E3" w:rsidRPr="001A70E3" w:rsidRDefault="001A70E3" w:rsidP="002928B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 xml:space="preserve">Unidad 1: </w:t>
            </w:r>
            <w:r w:rsidRPr="001A70E3">
              <w:rPr>
                <w:rFonts w:ascii="Arial" w:hAnsi="Arial" w:cs="Arial"/>
                <w:i/>
                <w:lang w:val="es-MX"/>
              </w:rPr>
              <w:t>Interés Simple</w:t>
            </w:r>
          </w:p>
          <w:p w14:paraId="3D5DD358" w14:textId="77777777" w:rsidR="001A70E3" w:rsidRPr="001A70E3" w:rsidRDefault="001A70E3" w:rsidP="002928B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 xml:space="preserve">Unidad 2: </w:t>
            </w:r>
            <w:r w:rsidRPr="001A70E3">
              <w:rPr>
                <w:rFonts w:ascii="Arial" w:hAnsi="Arial" w:cs="Arial"/>
                <w:i/>
                <w:lang w:val="es-MX"/>
              </w:rPr>
              <w:t>Interés Compuesto</w:t>
            </w:r>
          </w:p>
          <w:p w14:paraId="5381AB0A" w14:textId="77777777" w:rsidR="001A70E3" w:rsidRPr="001A70E3" w:rsidRDefault="001A70E3" w:rsidP="002928B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 xml:space="preserve">Unidad 3: </w:t>
            </w:r>
            <w:r w:rsidRPr="001A70E3">
              <w:rPr>
                <w:rFonts w:ascii="Arial" w:hAnsi="Arial" w:cs="Arial"/>
                <w:i/>
                <w:lang w:val="es-MX"/>
              </w:rPr>
              <w:t>Anualidades</w:t>
            </w:r>
          </w:p>
          <w:p w14:paraId="308B70D5" w14:textId="77777777" w:rsidR="001A70E3" w:rsidRPr="001A70E3" w:rsidRDefault="001A70E3" w:rsidP="002928B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 xml:space="preserve">Unidad 4: </w:t>
            </w:r>
            <w:r w:rsidRPr="001A70E3">
              <w:rPr>
                <w:rFonts w:ascii="Arial" w:hAnsi="Arial" w:cs="Arial"/>
                <w:i/>
                <w:lang w:val="es-MX"/>
              </w:rPr>
              <w:t>Gradientes</w:t>
            </w:r>
          </w:p>
          <w:p w14:paraId="707458D1" w14:textId="77777777" w:rsidR="001A70E3" w:rsidRPr="001A70E3" w:rsidRDefault="001A70E3" w:rsidP="002928B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 xml:space="preserve">Unidad 5: </w:t>
            </w:r>
            <w:r w:rsidRPr="001A70E3">
              <w:rPr>
                <w:rFonts w:ascii="Arial" w:hAnsi="Arial" w:cs="Arial"/>
                <w:i/>
                <w:lang w:val="es-MX"/>
              </w:rPr>
              <w:t>Amortización y Capitalización.</w:t>
            </w:r>
          </w:p>
          <w:p w14:paraId="3A804808" w14:textId="77777777" w:rsidR="001A70E3" w:rsidRPr="001A70E3" w:rsidRDefault="001A70E3" w:rsidP="002928B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Unidad 6:</w:t>
            </w:r>
            <w:r w:rsidRPr="001A70E3">
              <w:rPr>
                <w:rFonts w:ascii="Arial" w:hAnsi="Arial" w:cs="Arial"/>
                <w:i/>
                <w:lang w:val="es-MX"/>
              </w:rPr>
              <w:t xml:space="preserve"> Índices de evaluación.</w:t>
            </w:r>
          </w:p>
        </w:tc>
      </w:tr>
      <w:tr w:rsidR="001A70E3" w:rsidRPr="001A70E3" w14:paraId="6BB91A75" w14:textId="77777777" w:rsidTr="001A70E3">
        <w:trPr>
          <w:trHeight w:val="17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3768B7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III. ESTRATEGIAS</w:t>
            </w:r>
          </w:p>
        </w:tc>
      </w:tr>
      <w:tr w:rsidR="001A70E3" w:rsidRPr="001A70E3" w14:paraId="0D158144" w14:textId="77777777" w:rsidTr="009D5141">
        <w:trPr>
          <w:trHeight w:val="700"/>
        </w:trPr>
        <w:tc>
          <w:tcPr>
            <w:tcW w:w="966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DC83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Metodología Pedagógica y Didáctica: </w:t>
            </w:r>
          </w:p>
          <w:p w14:paraId="1B70578C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i/>
                <w:lang w:val="es-MX"/>
              </w:rPr>
              <w:t>Exposición oral ilustrada con participación activa del estudiante en la disertación de los temas tratados para lo cual este debe desarrollar un componente de lectura dirigida por el docente.</w:t>
            </w:r>
            <w:r w:rsidR="002928B0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Desarrollo de talleres y casos</w:t>
            </w:r>
            <w:r w:rsidR="002928B0">
              <w:rPr>
                <w:rFonts w:ascii="Arial" w:hAnsi="Arial" w:cs="Arial"/>
                <w:i/>
                <w:lang w:val="es-MX"/>
              </w:rPr>
              <w:t xml:space="preserve">. </w:t>
            </w:r>
            <w:r w:rsidRPr="001A70E3">
              <w:rPr>
                <w:rFonts w:ascii="Arial" w:hAnsi="Arial" w:cs="Arial"/>
                <w:i/>
                <w:lang w:val="es-MX"/>
              </w:rPr>
              <w:t>Lecturas de actualidad sobre economía y finanzas de los diferentes medios escritos (prensa, revistas especializadas etc.).</w:t>
            </w:r>
          </w:p>
          <w:tbl>
            <w:tblPr>
              <w:tblW w:w="912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565"/>
              <w:gridCol w:w="561"/>
              <w:gridCol w:w="507"/>
              <w:gridCol w:w="1620"/>
              <w:gridCol w:w="1782"/>
              <w:gridCol w:w="1789"/>
              <w:gridCol w:w="992"/>
            </w:tblGrid>
            <w:tr w:rsidR="002928B0" w:rsidRPr="001A70E3" w14:paraId="219ED0AD" w14:textId="77777777" w:rsidTr="002928B0">
              <w:trPr>
                <w:jc w:val="center"/>
              </w:trPr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DB540D" w14:textId="77777777" w:rsidR="002928B0" w:rsidRPr="001A70E3" w:rsidRDefault="002928B0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  <w:tc>
                <w:tcPr>
                  <w:tcW w:w="1633" w:type="dxa"/>
                  <w:gridSpan w:val="3"/>
                  <w:tcBorders>
                    <w:left w:val="single" w:sz="4" w:space="0" w:color="000000"/>
                  </w:tcBorders>
                  <w:vAlign w:val="center"/>
                </w:tcPr>
                <w:p w14:paraId="5C34476B" w14:textId="77777777" w:rsidR="002928B0" w:rsidRPr="001A70E3" w:rsidRDefault="002928B0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Horas</w:t>
                  </w:r>
                </w:p>
              </w:tc>
              <w:tc>
                <w:tcPr>
                  <w:tcW w:w="1620" w:type="dxa"/>
                  <w:vAlign w:val="center"/>
                </w:tcPr>
                <w:p w14:paraId="5CA4C5C3" w14:textId="77777777" w:rsidR="002928B0" w:rsidRPr="001A70E3" w:rsidRDefault="002928B0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Horas profesor/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A70E3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1782" w:type="dxa"/>
                  <w:vAlign w:val="center"/>
                </w:tcPr>
                <w:p w14:paraId="3843A747" w14:textId="77777777" w:rsidR="002928B0" w:rsidRPr="001A70E3" w:rsidRDefault="002928B0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Horas</w:t>
                  </w:r>
                </w:p>
                <w:p w14:paraId="167515AE" w14:textId="77777777" w:rsidR="002928B0" w:rsidRPr="001A70E3" w:rsidRDefault="002928B0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A70E3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1789" w:type="dxa"/>
                  <w:vAlign w:val="center"/>
                </w:tcPr>
                <w:p w14:paraId="24CD613F" w14:textId="77777777" w:rsidR="002928B0" w:rsidRPr="001A70E3" w:rsidRDefault="002928B0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Total Horas</w:t>
                  </w:r>
                </w:p>
                <w:p w14:paraId="761867BA" w14:textId="77777777" w:rsidR="002928B0" w:rsidRPr="001A70E3" w:rsidRDefault="002928B0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1A70E3">
                    <w:rPr>
                      <w:rFonts w:ascii="Arial" w:hAnsi="Arial" w:cs="Arial"/>
                      <w:lang w:val="es-MX"/>
                    </w:rPr>
                    <w:t>semestre</w:t>
                  </w:r>
                </w:p>
              </w:tc>
              <w:tc>
                <w:tcPr>
                  <w:tcW w:w="992" w:type="dxa"/>
                  <w:vAlign w:val="center"/>
                </w:tcPr>
                <w:p w14:paraId="21505377" w14:textId="77777777" w:rsidR="002928B0" w:rsidRPr="001A70E3" w:rsidRDefault="002928B0" w:rsidP="002928B0">
                  <w:pPr>
                    <w:ind w:left="-137" w:right="-80"/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Créditos</w:t>
                  </w:r>
                </w:p>
              </w:tc>
            </w:tr>
            <w:tr w:rsidR="001A70E3" w:rsidRPr="001A70E3" w14:paraId="1ADFC07A" w14:textId="77777777" w:rsidTr="002928B0">
              <w:trPr>
                <w:jc w:val="center"/>
              </w:trPr>
              <w:tc>
                <w:tcPr>
                  <w:tcW w:w="1305" w:type="dxa"/>
                  <w:tcBorders>
                    <w:top w:val="single" w:sz="4" w:space="0" w:color="000000"/>
                  </w:tcBorders>
                  <w:vAlign w:val="center"/>
                </w:tcPr>
                <w:p w14:paraId="64B84B85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b/>
                      <w:lang w:val="es-MX"/>
                    </w:rPr>
                    <w:t>Tipo de Curso</w:t>
                  </w:r>
                </w:p>
              </w:tc>
              <w:tc>
                <w:tcPr>
                  <w:tcW w:w="565" w:type="dxa"/>
                  <w:vAlign w:val="center"/>
                </w:tcPr>
                <w:p w14:paraId="0D3622E2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TD</w:t>
                  </w:r>
                </w:p>
              </w:tc>
              <w:tc>
                <w:tcPr>
                  <w:tcW w:w="561" w:type="dxa"/>
                  <w:vAlign w:val="center"/>
                </w:tcPr>
                <w:p w14:paraId="70E4EB5A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TC</w:t>
                  </w:r>
                </w:p>
              </w:tc>
              <w:tc>
                <w:tcPr>
                  <w:tcW w:w="507" w:type="dxa"/>
                  <w:vAlign w:val="center"/>
                </w:tcPr>
                <w:p w14:paraId="1925BED4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TA</w:t>
                  </w:r>
                </w:p>
              </w:tc>
              <w:tc>
                <w:tcPr>
                  <w:tcW w:w="1620" w:type="dxa"/>
                  <w:vAlign w:val="center"/>
                </w:tcPr>
                <w:p w14:paraId="58168A7B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(TD + TC)</w:t>
                  </w:r>
                </w:p>
              </w:tc>
              <w:tc>
                <w:tcPr>
                  <w:tcW w:w="1782" w:type="dxa"/>
                  <w:vAlign w:val="center"/>
                </w:tcPr>
                <w:p w14:paraId="73CB64C0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(TD + TC +TA)</w:t>
                  </w:r>
                </w:p>
              </w:tc>
              <w:tc>
                <w:tcPr>
                  <w:tcW w:w="1789" w:type="dxa"/>
                  <w:vAlign w:val="center"/>
                </w:tcPr>
                <w:p w14:paraId="5CE5124F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X 16 semanas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14:paraId="5AFC4494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</w:tr>
            <w:tr w:rsidR="001A70E3" w:rsidRPr="001A70E3" w14:paraId="0678E244" w14:textId="77777777" w:rsidTr="002928B0">
              <w:trPr>
                <w:jc w:val="center"/>
              </w:trPr>
              <w:tc>
                <w:tcPr>
                  <w:tcW w:w="1305" w:type="dxa"/>
                  <w:vAlign w:val="center"/>
                </w:tcPr>
                <w:p w14:paraId="14E7D294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Teórico</w:t>
                  </w:r>
                </w:p>
              </w:tc>
              <w:tc>
                <w:tcPr>
                  <w:tcW w:w="565" w:type="dxa"/>
                  <w:vAlign w:val="center"/>
                </w:tcPr>
                <w:p w14:paraId="1C862B78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  <w:tc>
                <w:tcPr>
                  <w:tcW w:w="561" w:type="dxa"/>
                  <w:vAlign w:val="center"/>
                </w:tcPr>
                <w:p w14:paraId="623E5ACE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  <w:tc>
                <w:tcPr>
                  <w:tcW w:w="507" w:type="dxa"/>
                  <w:vAlign w:val="center"/>
                </w:tcPr>
                <w:p w14:paraId="0D2E843B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14:paraId="4C93746B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4</w:t>
                  </w:r>
                </w:p>
              </w:tc>
              <w:tc>
                <w:tcPr>
                  <w:tcW w:w="1782" w:type="dxa"/>
                  <w:vAlign w:val="center"/>
                </w:tcPr>
                <w:p w14:paraId="4FE6146C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6</w:t>
                  </w:r>
                </w:p>
              </w:tc>
              <w:tc>
                <w:tcPr>
                  <w:tcW w:w="1789" w:type="dxa"/>
                  <w:vAlign w:val="center"/>
                </w:tcPr>
                <w:p w14:paraId="48AA4E1F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96</w:t>
                  </w:r>
                </w:p>
              </w:tc>
              <w:tc>
                <w:tcPr>
                  <w:tcW w:w="992" w:type="dxa"/>
                  <w:vMerge/>
                  <w:vAlign w:val="center"/>
                </w:tcPr>
                <w:p w14:paraId="4883E1C3" w14:textId="77777777" w:rsidR="001A70E3" w:rsidRPr="001A70E3" w:rsidRDefault="001A70E3" w:rsidP="002928B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14:paraId="668CF7CF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Trabajo Presencial Directo (TD)</w:t>
            </w:r>
            <w:r w:rsidRPr="001A70E3">
              <w:rPr>
                <w:rFonts w:ascii="Arial" w:hAnsi="Arial" w:cs="Arial"/>
                <w:lang w:val="es-MX"/>
              </w:rPr>
              <w:t>: trabajo de aula con plenaria de todos los estudiantes.</w:t>
            </w:r>
          </w:p>
          <w:p w14:paraId="490BA760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Trabajo Mediado _ cooperativo (TC)</w:t>
            </w:r>
            <w:r w:rsidRPr="001A70E3">
              <w:rPr>
                <w:rFonts w:ascii="Arial" w:hAnsi="Arial" w:cs="Arial"/>
                <w:lang w:val="es-MX"/>
              </w:rPr>
              <w:t>: Trabajo de tutoría del docente a pequeños grupos o de forma individual a los estudiantes.</w:t>
            </w:r>
          </w:p>
          <w:p w14:paraId="5F20EC48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 xml:space="preserve">Trabajo Autónomo (TA): </w:t>
            </w:r>
            <w:r w:rsidRPr="001A70E3">
              <w:rPr>
                <w:rFonts w:ascii="Arial" w:hAnsi="Arial" w:cs="Arial"/>
                <w:lang w:val="es-MX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1A70E3" w:rsidRPr="001A70E3" w14:paraId="3FDCD68B" w14:textId="77777777" w:rsidTr="001A70E3">
        <w:trPr>
          <w:trHeight w:val="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0CD1E4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IV. RECURSOS</w:t>
            </w:r>
          </w:p>
        </w:tc>
      </w:tr>
      <w:tr w:rsidR="001A70E3" w:rsidRPr="001A70E3" w14:paraId="007AB26C" w14:textId="77777777" w:rsidTr="001A70E3">
        <w:trPr>
          <w:trHeight w:val="2420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61F6D9D" w14:textId="77777777" w:rsidR="001A70E3" w:rsidRPr="001A70E3" w:rsidRDefault="001A70E3" w:rsidP="001A70E3">
            <w:pPr>
              <w:rPr>
                <w:rFonts w:ascii="Arial" w:hAnsi="Arial" w:cs="Arial"/>
                <w:b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MEDIOS Y AYUDAS:</w:t>
            </w:r>
          </w:p>
          <w:p w14:paraId="4EBCCEB7" w14:textId="77777777" w:rsidR="001A70E3" w:rsidRPr="001A70E3" w:rsidRDefault="001A70E3" w:rsidP="001A70E3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Tablero, aula virtual en moodle, video beam.</w:t>
            </w:r>
          </w:p>
          <w:tbl>
            <w:tblPr>
              <w:tblW w:w="93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10"/>
            </w:tblGrid>
            <w:tr w:rsidR="001A70E3" w:rsidRPr="001A70E3" w14:paraId="5C60DCBA" w14:textId="77777777" w:rsidTr="002928B0">
              <w:trPr>
                <w:trHeight w:val="48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53228A" w14:textId="77777777" w:rsidR="001A70E3" w:rsidRPr="001A70E3" w:rsidRDefault="001A70E3" w:rsidP="001A70E3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b/>
                      <w:lang w:val="es-MX"/>
                    </w:rPr>
                    <w:t>BIBLIOGRAFÍA</w:t>
                  </w:r>
                </w:p>
              </w:tc>
            </w:tr>
            <w:tr w:rsidR="001A70E3" w:rsidRPr="001A70E3" w14:paraId="3340DA08" w14:textId="77777777" w:rsidTr="002928B0">
              <w:trPr>
                <w:trHeight w:val="40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00A82F" w14:textId="77777777" w:rsidR="001A70E3" w:rsidRPr="001A70E3" w:rsidRDefault="001A70E3" w:rsidP="001A70E3">
                  <w:p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b/>
                      <w:lang w:val="es-MX"/>
                    </w:rPr>
                    <w:t>TEXTOS BÁSICOS</w:t>
                  </w:r>
                </w:p>
              </w:tc>
            </w:tr>
            <w:tr w:rsidR="001A70E3" w:rsidRPr="001A70E3" w14:paraId="1393DEC1" w14:textId="77777777" w:rsidTr="002928B0">
              <w:trPr>
                <w:trHeight w:val="74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93F45" w14:textId="77777777" w:rsidR="001A70E3" w:rsidRPr="001A70E3" w:rsidRDefault="001A70E3" w:rsidP="001A70E3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Ingeniería Económica – Guillermo Baca - Editorial Educativa</w:t>
                  </w:r>
                </w:p>
                <w:p w14:paraId="49FD1627" w14:textId="77777777" w:rsidR="001A70E3" w:rsidRPr="001A70E3" w:rsidRDefault="001A70E3" w:rsidP="001A70E3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Matemática Financiera – José Luis Villalobos – Grupo Editorial Iberoamericana</w:t>
                  </w:r>
                </w:p>
                <w:p w14:paraId="0D47B914" w14:textId="77777777" w:rsidR="001A70E3" w:rsidRPr="001A70E3" w:rsidRDefault="001A70E3" w:rsidP="001A70E3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lastRenderedPageBreak/>
                    <w:t>Matemática Financiera Aplicada- Johnny de Je</w:t>
                  </w:r>
                  <w:r w:rsidR="002928B0">
                    <w:rPr>
                      <w:rFonts w:ascii="Arial" w:hAnsi="Arial" w:cs="Arial"/>
                      <w:lang w:val="es-MX"/>
                    </w:rPr>
                    <w:t>sús Meza Orozco – Eco Ediciones</w:t>
                  </w:r>
                </w:p>
              </w:tc>
            </w:tr>
            <w:tr w:rsidR="001A70E3" w:rsidRPr="001A70E3" w14:paraId="52CD242C" w14:textId="77777777" w:rsidTr="002928B0">
              <w:trPr>
                <w:trHeight w:val="40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D54537" w14:textId="77777777" w:rsidR="001A70E3" w:rsidRPr="001A70E3" w:rsidRDefault="001A70E3" w:rsidP="001A70E3">
                  <w:p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b/>
                      <w:lang w:val="es-MX"/>
                    </w:rPr>
                    <w:lastRenderedPageBreak/>
                    <w:t>TEXTOS COMPLEMENTARIOS</w:t>
                  </w:r>
                </w:p>
              </w:tc>
            </w:tr>
            <w:tr w:rsidR="001A70E3" w:rsidRPr="001A70E3" w14:paraId="6CADAB21" w14:textId="77777777" w:rsidTr="002928B0">
              <w:trPr>
                <w:trHeight w:val="56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F199FB" w14:textId="77777777" w:rsidR="001A70E3" w:rsidRPr="001A70E3" w:rsidRDefault="001A70E3" w:rsidP="001A70E3">
                  <w:pPr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Ingeniería Económica – Guillermo Baca - Editorial Educativa</w:t>
                  </w:r>
                </w:p>
                <w:p w14:paraId="29ACFE8A" w14:textId="77777777" w:rsidR="001A70E3" w:rsidRPr="001A70E3" w:rsidRDefault="001A70E3" w:rsidP="001A70E3">
                  <w:pPr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lang w:val="es-MX"/>
                    </w:rPr>
                    <w:t>Matemá</w:t>
                  </w:r>
                  <w:r w:rsidR="002928B0">
                    <w:rPr>
                      <w:rFonts w:ascii="Arial" w:hAnsi="Arial" w:cs="Arial"/>
                      <w:lang w:val="es-MX"/>
                    </w:rPr>
                    <w:t>ticas Financieras – Díaz Matta.</w:t>
                  </w:r>
                </w:p>
              </w:tc>
            </w:tr>
            <w:tr w:rsidR="001A70E3" w:rsidRPr="001A70E3" w14:paraId="373CC34C" w14:textId="77777777" w:rsidTr="002928B0">
              <w:trPr>
                <w:trHeight w:val="28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8AF744" w14:textId="77777777" w:rsidR="001A70E3" w:rsidRPr="001A70E3" w:rsidRDefault="001A70E3" w:rsidP="001A70E3">
                  <w:p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b/>
                      <w:lang w:val="es-MX"/>
                    </w:rPr>
                    <w:t>REVISTAS</w:t>
                  </w:r>
                </w:p>
              </w:tc>
            </w:tr>
            <w:tr w:rsidR="001A70E3" w:rsidRPr="001A70E3" w14:paraId="352F137F" w14:textId="77777777" w:rsidTr="002928B0">
              <w:trPr>
                <w:trHeight w:val="800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1CFB0D" w14:textId="77777777" w:rsidR="001A70E3" w:rsidRPr="001A70E3" w:rsidRDefault="001A70E3" w:rsidP="001A70E3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i/>
                      <w:lang w:val="es-MX"/>
                    </w:rPr>
                    <w:t>Dinero</w:t>
                  </w:r>
                </w:p>
                <w:p w14:paraId="3FD7DD4A" w14:textId="77777777" w:rsidR="001A70E3" w:rsidRPr="001A70E3" w:rsidRDefault="001A70E3" w:rsidP="001A70E3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i/>
                      <w:lang w:val="es-MX"/>
                    </w:rPr>
                    <w:t>Poder</w:t>
                  </w:r>
                </w:p>
                <w:p w14:paraId="5751493B" w14:textId="77777777" w:rsidR="001A70E3" w:rsidRPr="001A70E3" w:rsidRDefault="001A70E3" w:rsidP="001A70E3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i/>
                      <w:lang w:val="es-MX"/>
                    </w:rPr>
                    <w:t>Semana</w:t>
                  </w:r>
                </w:p>
                <w:p w14:paraId="6473451B" w14:textId="77777777" w:rsidR="001A70E3" w:rsidRPr="001A70E3" w:rsidRDefault="001A70E3" w:rsidP="001A70E3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i/>
                      <w:lang w:val="es-MX"/>
                    </w:rPr>
                    <w:t>Economía Colombiana</w:t>
                  </w:r>
                </w:p>
              </w:tc>
            </w:tr>
            <w:tr w:rsidR="001A70E3" w:rsidRPr="001A70E3" w14:paraId="5F8C031D" w14:textId="77777777" w:rsidTr="002928B0">
              <w:trPr>
                <w:trHeight w:val="409"/>
              </w:trPr>
              <w:tc>
                <w:tcPr>
                  <w:tcW w:w="9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A0BBE2F" w14:textId="77777777" w:rsidR="001A70E3" w:rsidRPr="001A70E3" w:rsidRDefault="001A70E3" w:rsidP="002928B0">
                  <w:pPr>
                    <w:rPr>
                      <w:rFonts w:ascii="Arial" w:hAnsi="Arial" w:cs="Arial"/>
                      <w:lang w:val="es-MX"/>
                    </w:rPr>
                  </w:pPr>
                  <w:r w:rsidRPr="001A70E3">
                    <w:rPr>
                      <w:rFonts w:ascii="Arial" w:hAnsi="Arial" w:cs="Arial"/>
                      <w:b/>
                      <w:lang w:val="es-MX"/>
                    </w:rPr>
                    <w:t>DIRECCIONES DE INTERNET</w:t>
                  </w:r>
                  <w:r w:rsidRPr="001A70E3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</w:p>
              </w:tc>
            </w:tr>
            <w:tr w:rsidR="002928B0" w:rsidRPr="001A70E3" w14:paraId="4396D3AA" w14:textId="77777777" w:rsidTr="002928B0">
              <w:trPr>
                <w:trHeight w:val="96"/>
              </w:trPr>
              <w:tc>
                <w:tcPr>
                  <w:tcW w:w="931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605AE9" w14:textId="77777777" w:rsidR="002928B0" w:rsidRDefault="00836B34" w:rsidP="002928B0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lang w:val="es-MX"/>
                    </w:rPr>
                  </w:pPr>
                  <w:hyperlink r:id="rId6">
                    <w:r w:rsidR="002928B0" w:rsidRPr="002928B0">
                      <w:rPr>
                        <w:rStyle w:val="Hipervnculo"/>
                        <w:rFonts w:ascii="Arial" w:hAnsi="Arial" w:cs="Arial"/>
                        <w:b/>
                        <w:lang w:val="es-MX"/>
                      </w:rPr>
                      <w:t>www.aulafacil.com</w:t>
                    </w:r>
                  </w:hyperlink>
                </w:p>
                <w:p w14:paraId="208C5B49" w14:textId="77777777" w:rsidR="002928B0" w:rsidRPr="001A70E3" w:rsidRDefault="00836B34" w:rsidP="002928B0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lang w:val="es-MX"/>
                    </w:rPr>
                  </w:pPr>
                  <w:hyperlink r:id="rId7">
                    <w:r w:rsidR="002928B0" w:rsidRPr="002928B0">
                      <w:rPr>
                        <w:rStyle w:val="Hipervnculo"/>
                        <w:rFonts w:ascii="Arial" w:hAnsi="Arial" w:cs="Arial"/>
                        <w:b/>
                        <w:lang w:val="es-MX"/>
                      </w:rPr>
                      <w:t>www.elprisma.com</w:t>
                    </w:r>
                  </w:hyperlink>
                </w:p>
              </w:tc>
            </w:tr>
          </w:tbl>
          <w:p w14:paraId="0C42F9ED" w14:textId="77777777" w:rsidR="001A70E3" w:rsidRPr="001A70E3" w:rsidRDefault="001A70E3" w:rsidP="001A70E3">
            <w:pPr>
              <w:spacing w:before="240"/>
              <w:rPr>
                <w:rFonts w:ascii="Arial" w:hAnsi="Arial" w:cs="Arial"/>
                <w:lang w:val="es-MX"/>
              </w:rPr>
            </w:pPr>
          </w:p>
        </w:tc>
      </w:tr>
      <w:tr w:rsidR="001A70E3" w:rsidRPr="001A70E3" w14:paraId="01AFD6C5" w14:textId="77777777" w:rsidTr="001A70E3">
        <w:trPr>
          <w:trHeight w:val="344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1B8AFC" w14:textId="77777777" w:rsidR="001A70E3" w:rsidRDefault="001A70E3" w:rsidP="001A70E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lastRenderedPageBreak/>
              <w:t>V. ORGANIZACIÓN / TIEMPOS</w:t>
            </w:r>
          </w:p>
        </w:tc>
      </w:tr>
      <w:tr w:rsidR="001A70E3" w:rsidRPr="001A70E3" w14:paraId="585E43DA" w14:textId="77777777" w:rsidTr="001A70E3">
        <w:trPr>
          <w:trHeight w:val="177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EDE6" w14:textId="77777777" w:rsidR="001A70E3" w:rsidRDefault="001A70E3" w:rsidP="002928B0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Espacios, Tiempos, Agrupamientos: </w:t>
            </w:r>
          </w:p>
          <w:p w14:paraId="0A898274" w14:textId="77777777" w:rsidR="002928B0" w:rsidRPr="001A70E3" w:rsidRDefault="002928B0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2928B0">
              <w:rPr>
                <w:rFonts w:ascii="Arial" w:hAnsi="Arial" w:cs="Arial"/>
                <w:i/>
                <w:lang w:val="es-MX"/>
              </w:rPr>
              <w:t>Se recomienda trabajar una unidad cada cuatro semanas, trabajar en pequeños grupos de estudiantes, utilizar Internet para comunicarse con los estudiantes para revisiones de avances y solución de preguntas (esto considerarlo entre las horas de trabajo cooperativo).</w:t>
            </w:r>
          </w:p>
        </w:tc>
      </w:tr>
      <w:tr w:rsidR="001A70E3" w:rsidRPr="001A70E3" w14:paraId="345BC518" w14:textId="77777777" w:rsidTr="001A70E3">
        <w:trPr>
          <w:trHeight w:val="2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5DE660" w14:textId="77777777" w:rsidR="001A70E3" w:rsidRPr="001A70E3" w:rsidRDefault="001A70E3" w:rsidP="001A70E3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VI. EVALUACIÓN</w:t>
            </w:r>
          </w:p>
        </w:tc>
      </w:tr>
      <w:tr w:rsidR="001A70E3" w:rsidRPr="001A70E3" w14:paraId="737D3888" w14:textId="77777777" w:rsidTr="001A70E3">
        <w:trPr>
          <w:trHeight w:val="411"/>
        </w:trPr>
        <w:tc>
          <w:tcPr>
            <w:tcW w:w="9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509DA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ASPECTOS A EVALUAR DEL CURSO:</w:t>
            </w:r>
          </w:p>
          <w:p w14:paraId="3977CBC2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1.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Evaluación del desempeño docente</w:t>
            </w:r>
          </w:p>
          <w:p w14:paraId="43D0A9F8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2.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Evaluación de los aprendizajes de los estudiantes en sus dimensiones:</w:t>
            </w:r>
            <w:r w:rsidRPr="001A70E3">
              <w:rPr>
                <w:rFonts w:ascii="Arial" w:hAnsi="Arial" w:cs="Arial"/>
                <w:lang w:val="es-MX"/>
              </w:rPr>
              <w:t xml:space="preserve"> </w:t>
            </w:r>
            <w:r w:rsidR="002928B0">
              <w:rPr>
                <w:rFonts w:ascii="Arial" w:hAnsi="Arial" w:cs="Arial"/>
                <w:i/>
                <w:lang w:val="es-MX"/>
              </w:rPr>
              <w:t xml:space="preserve">individual/grupo, </w:t>
            </w:r>
            <w:r w:rsidRPr="001A70E3">
              <w:rPr>
                <w:rFonts w:ascii="Arial" w:hAnsi="Arial" w:cs="Arial"/>
                <w:i/>
                <w:lang w:val="es-MX"/>
              </w:rPr>
              <w:t>teórica/práctica, oral/escrita.</w:t>
            </w:r>
          </w:p>
          <w:p w14:paraId="3715566D" w14:textId="77777777" w:rsidR="001A70E3" w:rsidRPr="001A70E3" w:rsidRDefault="001A70E3" w:rsidP="002928B0">
            <w:pPr>
              <w:jc w:val="both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3.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Autoevaluación.</w:t>
            </w:r>
          </w:p>
          <w:p w14:paraId="48A16A70" w14:textId="77777777" w:rsidR="001A70E3" w:rsidRPr="001A70E3" w:rsidRDefault="001A70E3" w:rsidP="002928B0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A70E3">
              <w:rPr>
                <w:rFonts w:ascii="Arial" w:hAnsi="Arial" w:cs="Arial"/>
                <w:b/>
                <w:i/>
                <w:lang w:val="es-MX"/>
              </w:rPr>
              <w:t>4.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1A70E3">
              <w:rPr>
                <w:rFonts w:ascii="Arial" w:hAnsi="Arial" w:cs="Arial"/>
                <w:i/>
                <w:lang w:val="es-MX"/>
              </w:rPr>
              <w:t>Coevaluación del curso: de forma oral entre estudiantes y docente.</w:t>
            </w:r>
          </w:p>
        </w:tc>
      </w:tr>
      <w:tr w:rsidR="002928B0" w:rsidRPr="001A70E3" w14:paraId="4FC00235" w14:textId="77777777" w:rsidTr="002928B0">
        <w:trPr>
          <w:trHeight w:val="96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E9E30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56C0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9D2EF9">
              <w:rPr>
                <w:rFonts w:ascii="Arial" w:hAnsi="Arial" w:cs="Arial"/>
                <w:b/>
                <w:lang w:val="es-MX"/>
              </w:rPr>
              <w:t>TIPO DE EVALUACIÓN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7F03F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9D2EF9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87B54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9D2EF9">
              <w:rPr>
                <w:rFonts w:ascii="Arial" w:hAnsi="Arial" w:cs="Arial"/>
                <w:b/>
                <w:lang w:val="es-MX"/>
              </w:rPr>
              <w:t>PORCENTAJE</w:t>
            </w:r>
          </w:p>
        </w:tc>
      </w:tr>
      <w:tr w:rsidR="002928B0" w:rsidRPr="001A70E3" w14:paraId="30B625A6" w14:textId="77777777" w:rsidTr="002928B0">
        <w:trPr>
          <w:trHeight w:val="88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18A0B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D373B0">
              <w:rPr>
                <w:rFonts w:ascii="Arial" w:hAnsi="Arial" w:cs="Arial"/>
                <w:b/>
                <w:lang w:val="es-MX"/>
              </w:rPr>
              <w:t>PRIMERA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72DA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9D2EF9">
              <w:rPr>
                <w:rFonts w:ascii="Arial" w:hAnsi="Arial" w:cs="Arial"/>
                <w:lang w:val="es-MX"/>
              </w:rPr>
              <w:t>Talleres, Trabajos, Quiz, Parcial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81181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9D2EF9">
              <w:rPr>
                <w:rFonts w:ascii="Arial" w:hAnsi="Arial" w:cs="Arial"/>
                <w:lang w:val="es-MX"/>
              </w:rPr>
              <w:t>Hasta semana 6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4274" w14:textId="77777777" w:rsidR="002928B0" w:rsidRPr="009D2EF9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9D2EF9">
              <w:rPr>
                <w:rFonts w:ascii="Arial" w:hAnsi="Arial" w:cs="Arial"/>
                <w:lang w:val="es-MX"/>
              </w:rPr>
              <w:t>35%</w:t>
            </w:r>
          </w:p>
        </w:tc>
      </w:tr>
      <w:tr w:rsidR="002928B0" w:rsidRPr="001A70E3" w14:paraId="0A3548C6" w14:textId="77777777" w:rsidTr="002928B0">
        <w:trPr>
          <w:trHeight w:val="829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F0C0C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SEGUNDA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11C8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Talleres, Trabajos, Quiz, Parcial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154D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Hasta semana 13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6F72C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35%</w:t>
            </w:r>
          </w:p>
        </w:tc>
      </w:tr>
      <w:tr w:rsidR="002928B0" w:rsidRPr="001A70E3" w14:paraId="64EAE472" w14:textId="77777777" w:rsidTr="002928B0">
        <w:trPr>
          <w:trHeight w:val="982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59C16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lastRenderedPageBreak/>
              <w:t>EXAMEN FINAL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1CEC2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Parcial. Evaluación escrita y sustentación de trabajo final.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CF5B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Semana 17 y 18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09898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lang w:val="es-MX"/>
              </w:rPr>
              <w:t>30%</w:t>
            </w:r>
          </w:p>
        </w:tc>
      </w:tr>
      <w:tr w:rsidR="002928B0" w:rsidRPr="001A70E3" w14:paraId="2B78EC09" w14:textId="77777777" w:rsidTr="009D5141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AD277" w14:textId="77777777" w:rsidR="002928B0" w:rsidRPr="001A70E3" w:rsidRDefault="002928B0" w:rsidP="002928B0">
            <w:pPr>
              <w:jc w:val="center"/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DATOS DEL DOCENTE</w:t>
            </w:r>
          </w:p>
        </w:tc>
      </w:tr>
      <w:tr w:rsidR="002928B0" w:rsidRPr="001A70E3" w14:paraId="7419466D" w14:textId="77777777" w:rsidTr="002928B0">
        <w:trPr>
          <w:trHeight w:val="694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FB6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NOMBRE : </w:t>
            </w:r>
          </w:p>
          <w:p w14:paraId="02446D09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</w:p>
          <w:p w14:paraId="1617A5AC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PREGRADO : </w:t>
            </w:r>
          </w:p>
          <w:p w14:paraId="243B8231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</w:p>
          <w:p w14:paraId="19FE5FF4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 xml:space="preserve">POSTGRADO : </w:t>
            </w:r>
          </w:p>
          <w:p w14:paraId="4EB3D86D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</w:p>
          <w:p w14:paraId="64829DB2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FIRMA DEL DOCENTE:______________________________________</w:t>
            </w:r>
          </w:p>
          <w:p w14:paraId="01E8962D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</w:p>
          <w:p w14:paraId="52D5EE06" w14:textId="77777777" w:rsidR="002928B0" w:rsidRPr="001A70E3" w:rsidRDefault="002928B0" w:rsidP="002928B0">
            <w:pPr>
              <w:rPr>
                <w:rFonts w:ascii="Arial" w:hAnsi="Arial" w:cs="Arial"/>
                <w:lang w:val="es-MX"/>
              </w:rPr>
            </w:pPr>
            <w:r w:rsidRPr="001A70E3">
              <w:rPr>
                <w:rFonts w:ascii="Arial" w:hAnsi="Arial" w:cs="Arial"/>
                <w:b/>
                <w:lang w:val="es-MX"/>
              </w:rPr>
              <w:t>Fecha de entrega:___________________________</w:t>
            </w:r>
          </w:p>
        </w:tc>
      </w:tr>
    </w:tbl>
    <w:p w14:paraId="08AFCA2C" w14:textId="77777777" w:rsidR="00FF7519" w:rsidRPr="009706B1" w:rsidRDefault="00FF7519">
      <w:pPr>
        <w:rPr>
          <w:rFonts w:ascii="Arial" w:hAnsi="Arial" w:cs="Arial"/>
        </w:rPr>
      </w:pPr>
    </w:p>
    <w:sectPr w:rsidR="00FF7519" w:rsidRPr="009706B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EBB"/>
    <w:multiLevelType w:val="multilevel"/>
    <w:tmpl w:val="2438BED4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9DC6853"/>
    <w:multiLevelType w:val="multilevel"/>
    <w:tmpl w:val="0F2EA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673F97"/>
    <w:multiLevelType w:val="multilevel"/>
    <w:tmpl w:val="6ECE6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D114D88"/>
    <w:multiLevelType w:val="multilevel"/>
    <w:tmpl w:val="3A1CC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F410CD6"/>
    <w:multiLevelType w:val="multilevel"/>
    <w:tmpl w:val="1DFED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ADC447A"/>
    <w:multiLevelType w:val="hybridMultilevel"/>
    <w:tmpl w:val="57CEF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F3463"/>
    <w:multiLevelType w:val="multilevel"/>
    <w:tmpl w:val="F5CC4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472112B"/>
    <w:multiLevelType w:val="hybridMultilevel"/>
    <w:tmpl w:val="5526EA88"/>
    <w:lvl w:ilvl="0" w:tplc="C64CC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E160A"/>
    <w:multiLevelType w:val="multilevel"/>
    <w:tmpl w:val="87343D46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775277B"/>
    <w:multiLevelType w:val="hybridMultilevel"/>
    <w:tmpl w:val="826E2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B1"/>
    <w:rsid w:val="00082AAE"/>
    <w:rsid w:val="000B4F70"/>
    <w:rsid w:val="001A70E3"/>
    <w:rsid w:val="002209F8"/>
    <w:rsid w:val="002928B0"/>
    <w:rsid w:val="00492AA9"/>
    <w:rsid w:val="00836B34"/>
    <w:rsid w:val="009706B1"/>
    <w:rsid w:val="009F5123"/>
    <w:rsid w:val="00D30585"/>
    <w:rsid w:val="00EA049E"/>
    <w:rsid w:val="00F4064A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266D"/>
  <w15:chartTrackingRefBased/>
  <w15:docId w15:val="{6406949B-FC08-4F33-B94C-F84EA438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0E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A70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prism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lafac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</cp:lastModifiedBy>
  <cp:revision>2</cp:revision>
  <dcterms:created xsi:type="dcterms:W3CDTF">2023-02-14T15:53:00Z</dcterms:created>
  <dcterms:modified xsi:type="dcterms:W3CDTF">2023-02-14T15:53:00Z</dcterms:modified>
</cp:coreProperties>
</file>