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8AAC" w14:textId="5784C6C7" w:rsidR="00090441" w:rsidRPr="00D016C6" w:rsidRDefault="00D016C6">
      <w:pPr>
        <w:rPr>
          <w:rFonts w:ascii="Arial" w:hAnsi="Arial" w:cs="Arial"/>
          <w:sz w:val="24"/>
          <w:szCs w:val="24"/>
        </w:rPr>
      </w:pPr>
      <w:r w:rsidRPr="00D016C6">
        <w:rPr>
          <w:rFonts w:ascii="Arial" w:hAnsi="Arial" w:cs="Arial"/>
          <w:sz w:val="24"/>
          <w:szCs w:val="24"/>
        </w:rPr>
        <w:t>conceptos y principios acerca de configuración de servicios</w:t>
      </w:r>
    </w:p>
    <w:sectPr w:rsidR="00090441" w:rsidRPr="00D01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C6"/>
    <w:rsid w:val="00090441"/>
    <w:rsid w:val="006A4D93"/>
    <w:rsid w:val="00AC2146"/>
    <w:rsid w:val="00D0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B043"/>
  <w15:chartTrackingRefBased/>
  <w15:docId w15:val="{1604D7E8-E748-4EA5-B603-616F019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2024-09-26T20:24:00Z</dcterms:created>
  <dcterms:modified xsi:type="dcterms:W3CDTF">2024-09-26T20:24:00Z</dcterms:modified>
</cp:coreProperties>
</file>