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22B7" w14:textId="5EF78679" w:rsidR="00947BF3" w:rsidRPr="00947BF3" w:rsidRDefault="00947BF3" w:rsidP="00947BF3">
      <w:pPr>
        <w:rPr>
          <w:rFonts w:ascii="Times New Roman" w:hAnsi="Times New Roman" w:cs="Times New Roman"/>
          <w:color w:val="767171" w:themeColor="background2" w:themeShade="80"/>
          <w:sz w:val="20"/>
          <w:szCs w:val="2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E9921D" wp14:editId="577DDD53">
                <wp:simplePos x="0" y="0"/>
                <wp:positionH relativeFrom="page">
                  <wp:align>right</wp:align>
                </wp:positionH>
                <wp:positionV relativeFrom="paragraph">
                  <wp:posOffset>-905774</wp:posOffset>
                </wp:positionV>
                <wp:extent cx="7832785" cy="655608"/>
                <wp:effectExtent l="0" t="0" r="15875" b="11430"/>
                <wp:wrapNone/>
                <wp:docPr id="163784268" name="Rectangle 1"/>
                <wp:cNvGraphicFramePr/>
                <a:graphic xmlns:a="http://schemas.openxmlformats.org/drawingml/2006/main">
                  <a:graphicData uri="http://schemas.microsoft.com/office/word/2010/wordprocessingShape">
                    <wps:wsp>
                      <wps:cNvSpPr/>
                      <wps:spPr>
                        <a:xfrm>
                          <a:off x="0" y="0"/>
                          <a:ext cx="7832785" cy="655608"/>
                        </a:xfrm>
                        <a:prstGeom prst="rect">
                          <a:avLst/>
                        </a:prstGeom>
                        <a:solidFill>
                          <a:srgbClr val="5CB9FF"/>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D9D762" w14:textId="06E4C374" w:rsidR="00947BF3" w:rsidRPr="00947BF3" w:rsidRDefault="00947BF3" w:rsidP="00947BF3">
                            <w:pPr>
                              <w:jc w:val="center"/>
                              <w:rPr>
                                <w:rFonts w:ascii="Aharoni" w:hAnsi="Aharoni" w:cs="Aharoni"/>
                                <w:sz w:val="32"/>
                                <w:szCs w:val="32"/>
                              </w:rPr>
                            </w:pPr>
                            <w:r w:rsidRPr="00947BF3">
                              <w:rPr>
                                <w:rFonts w:ascii="Aharoni" w:hAnsi="Aharoni" w:cs="Aharoni" w:hint="cs"/>
                                <w:sz w:val="32"/>
                                <w:szCs w:val="32"/>
                              </w:rPr>
                              <w:t>Bletchley Books 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9921D" id="Rectangle 1" o:spid="_x0000_s1026" style="position:absolute;margin-left:565.55pt;margin-top:-71.3pt;width:616.75pt;height:51.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" fillcolor="#5cb9ff" strokecolor="#09101d [484]" strokeweight="1pt">
                <v:textbox>
                  <w:txbxContent>
                    <w:p w14:paraId="13D9D762" w14:textId="06E4C374" w:rsidR="00947BF3" w:rsidRPr="00947BF3" w:rsidRDefault="00947BF3" w:rsidP="00947BF3">
                      <w:pPr>
                        <w:jc w:val="center"/>
                        <w:rPr>
                          <w:rFonts w:ascii="Aharoni" w:hAnsi="Aharoni" w:cs="Aharoni"/>
                          <w:sz w:val="32"/>
                          <w:szCs w:val="32"/>
                        </w:rPr>
                      </w:pPr>
                      <w:r w:rsidRPr="00947BF3">
                        <w:rPr>
                          <w:rFonts w:ascii="Aharoni" w:hAnsi="Aharoni" w:cs="Aharoni" w:hint="cs"/>
                          <w:sz w:val="32"/>
                          <w:szCs w:val="32"/>
                        </w:rPr>
                        <w:t>Bletchley Books User Guide</w:t>
                      </w:r>
                    </w:p>
                  </w:txbxContent>
                </v:textbox>
                <w10:wrap anchorx="page"/>
              </v:rect>
            </w:pict>
          </mc:Fallback>
        </mc:AlternateContent>
      </w:r>
      <w:r w:rsidRPr="00947BF3">
        <w:rPr>
          <w:rFonts w:ascii="Times New Roman" w:hAnsi="Times New Roman" w:cs="Times New Roman"/>
          <w:color w:val="767171" w:themeColor="background2" w:themeShade="80"/>
          <w:sz w:val="20"/>
          <w:szCs w:val="20"/>
        </w:rPr>
        <w:t>Cohen Miller, Ian Ford, Daniel Adler Diaz</w:t>
      </w:r>
    </w:p>
    <w:p w14:paraId="048F9DA0" w14:textId="6B9727EB" w:rsidR="00947BF3" w:rsidRPr="00947BF3" w:rsidRDefault="00947BF3" w:rsidP="00947BF3">
      <w:pPr>
        <w:rPr>
          <w:rFonts w:ascii="Times New Roman" w:hAnsi="Times New Roman" w:cs="Times New Roman"/>
          <w:color w:val="767171" w:themeColor="background2" w:themeShade="80"/>
          <w:sz w:val="20"/>
          <w:szCs w:val="20"/>
        </w:rPr>
      </w:pPr>
      <w:r w:rsidRPr="00947BF3">
        <w:rPr>
          <w:rFonts w:ascii="Times New Roman" w:hAnsi="Times New Roman" w:cs="Times New Roman"/>
          <w:color w:val="767171" w:themeColor="background2" w:themeShade="80"/>
          <w:sz w:val="20"/>
          <w:szCs w:val="20"/>
        </w:rPr>
        <w:t>SWE 4713--Application Domain W01</w:t>
      </w:r>
    </w:p>
    <w:p w14:paraId="149EC01F" w14:textId="74A27C0C" w:rsidR="00947BF3" w:rsidRPr="00947BF3" w:rsidRDefault="00947BF3" w:rsidP="00947BF3">
      <w:pPr>
        <w:rPr>
          <w:rFonts w:ascii="Times New Roman" w:hAnsi="Times New Roman" w:cs="Times New Roman"/>
          <w:color w:val="767171" w:themeColor="background2" w:themeShade="80"/>
          <w:sz w:val="20"/>
          <w:szCs w:val="20"/>
        </w:rPr>
      </w:pPr>
      <w:r w:rsidRPr="00947BF3">
        <w:rPr>
          <w:rFonts w:ascii="Times New Roman" w:hAnsi="Times New Roman" w:cs="Times New Roman"/>
          <w:color w:val="767171" w:themeColor="background2" w:themeShade="80"/>
          <w:sz w:val="20"/>
          <w:szCs w:val="20"/>
        </w:rPr>
        <w:t>Professor David Burns</w:t>
      </w:r>
    </w:p>
    <w:p w14:paraId="73A9EE02" w14:textId="15836CE0" w:rsidR="00947BF3" w:rsidRPr="00947BF3" w:rsidRDefault="00947BF3" w:rsidP="00947BF3">
      <w:pPr>
        <w:rPr>
          <w:rFonts w:ascii="Times New Roman" w:hAnsi="Times New Roman" w:cs="Times New Roman"/>
          <w:color w:val="767171" w:themeColor="background2" w:themeShade="80"/>
          <w:sz w:val="20"/>
          <w:szCs w:val="20"/>
        </w:rPr>
      </w:pPr>
      <w:r w:rsidRPr="00947BF3">
        <w:rPr>
          <w:rFonts w:ascii="Times New Roman" w:hAnsi="Times New Roman" w:cs="Times New Roman"/>
          <w:color w:val="767171" w:themeColor="background2" w:themeShade="80"/>
          <w:sz w:val="20"/>
          <w:szCs w:val="20"/>
        </w:rPr>
        <w:t>Fall Semester 2023</w:t>
      </w:r>
    </w:p>
    <w:p w14:paraId="7688B7B4" w14:textId="58067998" w:rsidR="00354E00" w:rsidRPr="00354E00" w:rsidRDefault="00354E00" w:rsidP="00354E00">
      <w:pPr>
        <w:rPr>
          <w:rFonts w:ascii="Times New Roman" w:hAnsi="Times New Roman" w:cs="Times New Roman"/>
        </w:rPr>
      </w:pPr>
    </w:p>
    <w:p w14:paraId="46694B06" w14:textId="6183D9B6" w:rsidR="00354E00" w:rsidRPr="00947BF3" w:rsidRDefault="00354E00" w:rsidP="00354E00">
      <w:pPr>
        <w:rPr>
          <w:rFonts w:ascii="Times New Roman" w:hAnsi="Times New Roman" w:cs="Times New Roman"/>
          <w:b/>
          <w:bCs/>
          <w:sz w:val="28"/>
          <w:szCs w:val="28"/>
        </w:rPr>
      </w:pPr>
      <w:r w:rsidRPr="00947BF3">
        <w:rPr>
          <w:rFonts w:ascii="Times New Roman" w:hAnsi="Times New Roman" w:cs="Times New Roman"/>
          <w:b/>
          <w:bCs/>
          <w:sz w:val="28"/>
          <w:szCs w:val="28"/>
        </w:rPr>
        <w:t>Dashboard</w:t>
      </w:r>
    </w:p>
    <w:p w14:paraId="24711FA7" w14:textId="675DCA1B" w:rsidR="00947BF3" w:rsidRDefault="00354E00" w:rsidP="00A94124">
      <w:pPr>
        <w:ind w:firstLine="720"/>
        <w:rPr>
          <w:rFonts w:ascii="Times New Roman" w:hAnsi="Times New Roman" w:cs="Times New Roman"/>
        </w:rPr>
      </w:pPr>
      <w:r>
        <w:rPr>
          <w:rFonts w:ascii="Times New Roman" w:hAnsi="Times New Roman" w:cs="Times New Roman"/>
        </w:rPr>
        <w:t xml:space="preserve">The dashboard is the first screen that users see upon entering the Bletchley Books program. </w:t>
      </w:r>
      <w:r w:rsidR="00A50DCC">
        <w:rPr>
          <w:rFonts w:ascii="Times New Roman" w:hAnsi="Times New Roman" w:cs="Times New Roman"/>
        </w:rPr>
        <w:t xml:space="preserve">To return to the dashboard from any screen, simply click the Bletchley Books icon in the top left corner of the screen. </w:t>
      </w:r>
      <w:r>
        <w:rPr>
          <w:rFonts w:ascii="Times New Roman" w:hAnsi="Times New Roman" w:cs="Times New Roman"/>
        </w:rPr>
        <w:t xml:space="preserve">This </w:t>
      </w:r>
      <w:r w:rsidR="00A50DCC">
        <w:rPr>
          <w:rFonts w:ascii="Times New Roman" w:hAnsi="Times New Roman" w:cs="Times New Roman"/>
        </w:rPr>
        <w:t>page</w:t>
      </w:r>
      <w:r>
        <w:rPr>
          <w:rFonts w:ascii="Times New Roman" w:hAnsi="Times New Roman" w:cs="Times New Roman"/>
        </w:rPr>
        <w:t xml:space="preserve"> stores three different types of information: Financial ratios, Pending Journals, and Pending users</w:t>
      </w:r>
      <w:r w:rsidR="00947BF3">
        <w:rPr>
          <w:rFonts w:ascii="Times New Roman" w:hAnsi="Times New Roman" w:cs="Times New Roman"/>
        </w:rPr>
        <w:t xml:space="preserve"> for administrator users.</w:t>
      </w:r>
      <w:r w:rsidR="00A50DCC">
        <w:rPr>
          <w:rFonts w:ascii="Times New Roman" w:hAnsi="Times New Roman" w:cs="Times New Roman"/>
        </w:rPr>
        <w:t xml:space="preserve"> </w:t>
      </w:r>
    </w:p>
    <w:p w14:paraId="4CBDC8B8" w14:textId="5C7B8D89" w:rsidR="00A50DCC" w:rsidRDefault="00947BF3" w:rsidP="00354E00">
      <w:pPr>
        <w:rPr>
          <w:rFonts w:ascii="Times New Roman" w:hAnsi="Times New Roman" w:cs="Times New Roman"/>
        </w:rPr>
      </w:pPr>
      <w:r w:rsidRPr="00D73739">
        <w:rPr>
          <w:rFonts w:ascii="Times New Roman" w:hAnsi="Times New Roman" w:cs="Times New Roman"/>
          <w:b/>
          <w:bCs/>
        </w:rPr>
        <w:t>Financial ratios:</w:t>
      </w:r>
      <w:r>
        <w:rPr>
          <w:rFonts w:ascii="Times New Roman" w:hAnsi="Times New Roman" w:cs="Times New Roman"/>
          <w:i/>
          <w:iCs/>
        </w:rPr>
        <w:t xml:space="preserve"> </w:t>
      </w:r>
      <w:r>
        <w:rPr>
          <w:rFonts w:ascii="Times New Roman" w:hAnsi="Times New Roman" w:cs="Times New Roman"/>
        </w:rPr>
        <w:t>Displays</w:t>
      </w:r>
      <w:r w:rsidR="00A46B1B">
        <w:rPr>
          <w:rFonts w:ascii="Times New Roman" w:hAnsi="Times New Roman" w:cs="Times New Roman"/>
        </w:rPr>
        <w:t xml:space="preserve"> the following</w:t>
      </w:r>
      <w:r>
        <w:rPr>
          <w:rFonts w:ascii="Times New Roman" w:hAnsi="Times New Roman" w:cs="Times New Roman"/>
        </w:rPr>
        <w:t xml:space="preserve"> financial ratios: Current Ratio, Cash Ratio, Receivables Turnover, Inventory T</w:t>
      </w:r>
      <w:r w:rsidR="00A50DCC">
        <w:rPr>
          <w:rFonts w:ascii="Times New Roman" w:hAnsi="Times New Roman" w:cs="Times New Roman"/>
        </w:rPr>
        <w:t>urnover, Debt Ratio, Debt-To-Equity-Ratio, Return on Assets, Gross Profit Margin. These ratios are calculated in real time, and are color coordinated based on the following parameters:</w:t>
      </w:r>
    </w:p>
    <w:tbl>
      <w:tblPr>
        <w:tblStyle w:val="PlainTable5"/>
        <w:tblW w:w="0" w:type="auto"/>
        <w:tblLook w:val="04A0" w:firstRow="1" w:lastRow="0" w:firstColumn="1" w:lastColumn="0" w:noHBand="0" w:noVBand="1"/>
      </w:tblPr>
      <w:tblGrid>
        <w:gridCol w:w="2520"/>
        <w:gridCol w:w="3510"/>
        <w:gridCol w:w="1710"/>
        <w:gridCol w:w="1620"/>
      </w:tblGrid>
      <w:tr w:rsidR="00802B2D" w14:paraId="3D3FA732" w14:textId="77777777" w:rsidTr="00802B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Pr>
          <w:p w14:paraId="3B4E41F8" w14:textId="62B5DCEF" w:rsidR="00802B2D" w:rsidRPr="00A50DCC" w:rsidRDefault="00802B2D" w:rsidP="00354E00">
            <w:pPr>
              <w:rPr>
                <w:rFonts w:ascii="Times New Roman" w:hAnsi="Times New Roman" w:cs="Times New Roman"/>
                <w:sz w:val="22"/>
              </w:rPr>
            </w:pPr>
          </w:p>
        </w:tc>
        <w:tc>
          <w:tcPr>
            <w:tcW w:w="3510" w:type="dxa"/>
          </w:tcPr>
          <w:p w14:paraId="5D0DD434" w14:textId="2A517337" w:rsidR="00802B2D" w:rsidRPr="00802B2D" w:rsidRDefault="00802B2D" w:rsidP="00354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802B2D">
              <w:rPr>
                <w:rFonts w:ascii="Times New Roman" w:hAnsi="Times New Roman" w:cs="Times New Roman"/>
                <w:sz w:val="22"/>
              </w:rPr>
              <w:t>Formula</w:t>
            </w:r>
          </w:p>
        </w:tc>
        <w:tc>
          <w:tcPr>
            <w:tcW w:w="1710" w:type="dxa"/>
          </w:tcPr>
          <w:p w14:paraId="44459791" w14:textId="2CA2446D" w:rsidR="00802B2D" w:rsidRPr="00A50DCC" w:rsidRDefault="00802B2D" w:rsidP="00354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0DCC">
              <w:rPr>
                <w:rFonts w:ascii="Times New Roman" w:hAnsi="Times New Roman" w:cs="Times New Roman"/>
                <w:sz w:val="22"/>
              </w:rPr>
              <w:t>Warning-Range</w:t>
            </w:r>
          </w:p>
        </w:tc>
        <w:tc>
          <w:tcPr>
            <w:tcW w:w="1620" w:type="dxa"/>
          </w:tcPr>
          <w:p w14:paraId="3CD472AA" w14:textId="16E823E6" w:rsidR="00802B2D" w:rsidRPr="00A50DCC" w:rsidRDefault="00802B2D" w:rsidP="00354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Danger Range</w:t>
            </w:r>
          </w:p>
        </w:tc>
      </w:tr>
      <w:tr w:rsidR="00802B2D" w14:paraId="606B1C47" w14:textId="77777777" w:rsidTr="0080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FDEEEC" w14:textId="491351F4" w:rsidR="00802B2D" w:rsidRPr="00A50DCC" w:rsidRDefault="00802B2D" w:rsidP="00354E00">
            <w:pPr>
              <w:rPr>
                <w:rFonts w:ascii="Times New Roman" w:hAnsi="Times New Roman" w:cs="Times New Roman"/>
                <w:sz w:val="22"/>
              </w:rPr>
            </w:pPr>
            <w:r w:rsidRPr="00A50DCC">
              <w:rPr>
                <w:rFonts w:ascii="Times New Roman" w:hAnsi="Times New Roman" w:cs="Times New Roman"/>
                <w:sz w:val="22"/>
              </w:rPr>
              <w:t>Current Ratio</w:t>
            </w:r>
          </w:p>
        </w:tc>
        <w:tc>
          <w:tcPr>
            <w:tcW w:w="3510" w:type="dxa"/>
          </w:tcPr>
          <w:p w14:paraId="49948B2B" w14:textId="2CE85585" w:rsidR="00802B2D" w:rsidRPr="00A50DCC" w:rsidRDefault="00802B2D" w:rsidP="00354E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Current Assets/Current Liabilities</w:t>
            </w:r>
          </w:p>
        </w:tc>
        <w:tc>
          <w:tcPr>
            <w:tcW w:w="1710" w:type="dxa"/>
          </w:tcPr>
          <w:p w14:paraId="21C3B1B2" w14:textId="2195189D" w:rsidR="00802B2D" w:rsidRPr="006657F0" w:rsidRDefault="00802B2D" w:rsidP="00802B2D">
            <w:pPr>
              <w:jc w:val="center"/>
              <w:cnfStyle w:val="000000100000" w:firstRow="0" w:lastRow="0" w:firstColumn="0" w:lastColumn="0" w:oddVBand="0" w:evenVBand="0" w:oddHBand="1" w:evenHBand="0" w:firstRowFirstColumn="0" w:firstRowLastColumn="0" w:lastRowFirstColumn="0" w:lastRowLastColumn="0"/>
              <w:rPr>
                <w:rFonts w:cstheme="minorHAnsi"/>
                <w:b/>
                <w:bCs/>
                <w:i/>
                <w:iCs/>
              </w:rPr>
            </w:pPr>
            <w:r w:rsidRPr="006657F0">
              <w:rPr>
                <w:rFonts w:cstheme="minorHAnsi"/>
                <w:b/>
                <w:bCs/>
                <w:i/>
                <w:iCs/>
              </w:rPr>
              <w:t>&gt;= 2</w:t>
            </w:r>
          </w:p>
        </w:tc>
        <w:tc>
          <w:tcPr>
            <w:tcW w:w="1620" w:type="dxa"/>
          </w:tcPr>
          <w:p w14:paraId="6B84CAF5" w14:textId="4743E977" w:rsidR="00802B2D"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rPr>
              <w:t>&lt;= 1</w:t>
            </w:r>
          </w:p>
        </w:tc>
      </w:tr>
      <w:tr w:rsidR="00C00581" w14:paraId="37CAB419" w14:textId="77777777" w:rsidTr="00802B2D">
        <w:tc>
          <w:tcPr>
            <w:cnfStyle w:val="001000000000" w:firstRow="0" w:lastRow="0" w:firstColumn="1" w:lastColumn="0" w:oddVBand="0" w:evenVBand="0" w:oddHBand="0" w:evenHBand="0" w:firstRowFirstColumn="0" w:firstRowLastColumn="0" w:lastRowFirstColumn="0" w:lastRowLastColumn="0"/>
            <w:tcW w:w="2520" w:type="dxa"/>
          </w:tcPr>
          <w:p w14:paraId="0828B2A1" w14:textId="4A1C10ED" w:rsidR="00C00581" w:rsidRPr="00A50DCC" w:rsidRDefault="00C00581" w:rsidP="00C00581">
            <w:pPr>
              <w:rPr>
                <w:rFonts w:ascii="Times New Roman" w:hAnsi="Times New Roman" w:cs="Times New Roman"/>
                <w:sz w:val="22"/>
              </w:rPr>
            </w:pPr>
            <w:r w:rsidRPr="00A50DCC">
              <w:rPr>
                <w:rFonts w:ascii="Times New Roman" w:hAnsi="Times New Roman" w:cs="Times New Roman"/>
                <w:sz w:val="22"/>
              </w:rPr>
              <w:t>Cash Ratio</w:t>
            </w:r>
          </w:p>
        </w:tc>
        <w:tc>
          <w:tcPr>
            <w:tcW w:w="3510" w:type="dxa"/>
          </w:tcPr>
          <w:p w14:paraId="5DEB9394" w14:textId="2D0E46B9" w:rsidR="00C00581" w:rsidRPr="00A50DCC" w:rsidRDefault="00C00581" w:rsidP="00C005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(Cash + Marketable Securities)/Current Liabilities</w:t>
            </w:r>
          </w:p>
        </w:tc>
        <w:tc>
          <w:tcPr>
            <w:tcW w:w="1710" w:type="dxa"/>
          </w:tcPr>
          <w:p w14:paraId="1C596E02" w14:textId="544C031E"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i/>
                <w:iCs/>
              </w:rPr>
              <w:t>&gt;= .25</w:t>
            </w:r>
          </w:p>
        </w:tc>
        <w:tc>
          <w:tcPr>
            <w:tcW w:w="1620" w:type="dxa"/>
          </w:tcPr>
          <w:p w14:paraId="2DDDF9F3" w14:textId="66F807B1"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rPr>
              <w:t>&lt;=  .75</w:t>
            </w:r>
          </w:p>
        </w:tc>
      </w:tr>
      <w:tr w:rsidR="00C00581" w14:paraId="03FDE436" w14:textId="77777777" w:rsidTr="0080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66BEE3B" w14:textId="5CBA7046" w:rsidR="00C00581" w:rsidRPr="00A50DCC" w:rsidRDefault="00C00581" w:rsidP="00C00581">
            <w:pPr>
              <w:rPr>
                <w:rFonts w:ascii="Times New Roman" w:hAnsi="Times New Roman" w:cs="Times New Roman"/>
                <w:sz w:val="22"/>
              </w:rPr>
            </w:pPr>
            <w:r>
              <w:rPr>
                <w:rFonts w:ascii="Times New Roman" w:hAnsi="Times New Roman" w:cs="Times New Roman"/>
                <w:sz w:val="22"/>
              </w:rPr>
              <w:t>Receivables Turnover</w:t>
            </w:r>
          </w:p>
        </w:tc>
        <w:tc>
          <w:tcPr>
            <w:tcW w:w="3510" w:type="dxa"/>
          </w:tcPr>
          <w:p w14:paraId="5ACF6ABE" w14:textId="502B6D55" w:rsidR="00C00581" w:rsidRPr="00A50DCC" w:rsidRDefault="00C00581" w:rsidP="00C005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Annual Credit Sales/Accounts Receivable</w:t>
            </w:r>
          </w:p>
        </w:tc>
        <w:tc>
          <w:tcPr>
            <w:tcW w:w="1710" w:type="dxa"/>
          </w:tcPr>
          <w:p w14:paraId="259F54C2" w14:textId="22112FB1"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i/>
                <w:iCs/>
              </w:rPr>
              <w:t>&gt;=.5</w:t>
            </w:r>
          </w:p>
        </w:tc>
        <w:tc>
          <w:tcPr>
            <w:tcW w:w="1620" w:type="dxa"/>
          </w:tcPr>
          <w:p w14:paraId="6C834BC0" w14:textId="2469606F"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rPr>
              <w:t>&lt;= 1</w:t>
            </w:r>
          </w:p>
        </w:tc>
      </w:tr>
      <w:tr w:rsidR="00C00581" w14:paraId="453D820E" w14:textId="77777777" w:rsidTr="00802B2D">
        <w:tc>
          <w:tcPr>
            <w:cnfStyle w:val="001000000000" w:firstRow="0" w:lastRow="0" w:firstColumn="1" w:lastColumn="0" w:oddVBand="0" w:evenVBand="0" w:oddHBand="0" w:evenHBand="0" w:firstRowFirstColumn="0" w:firstRowLastColumn="0" w:lastRowFirstColumn="0" w:lastRowLastColumn="0"/>
            <w:tcW w:w="2520" w:type="dxa"/>
          </w:tcPr>
          <w:p w14:paraId="3E28AEFA" w14:textId="1D795108" w:rsidR="00C00581" w:rsidRPr="00A50DCC" w:rsidRDefault="00C00581" w:rsidP="00C00581">
            <w:pPr>
              <w:rPr>
                <w:rFonts w:ascii="Times New Roman" w:hAnsi="Times New Roman" w:cs="Times New Roman"/>
                <w:sz w:val="22"/>
              </w:rPr>
            </w:pPr>
            <w:r>
              <w:rPr>
                <w:rFonts w:ascii="Times New Roman" w:hAnsi="Times New Roman" w:cs="Times New Roman"/>
                <w:sz w:val="22"/>
              </w:rPr>
              <w:t>Inventory Turnover</w:t>
            </w:r>
          </w:p>
        </w:tc>
        <w:tc>
          <w:tcPr>
            <w:tcW w:w="3510" w:type="dxa"/>
          </w:tcPr>
          <w:p w14:paraId="22F25625" w14:textId="22700004" w:rsidR="00C00581" w:rsidRPr="00A50DCC" w:rsidRDefault="00C00581" w:rsidP="00C005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Cost of Goods Sold/Average Inventory</w:t>
            </w:r>
          </w:p>
        </w:tc>
        <w:tc>
          <w:tcPr>
            <w:tcW w:w="1710" w:type="dxa"/>
          </w:tcPr>
          <w:p w14:paraId="39CD91F9" w14:textId="4B30167A"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i/>
                <w:iCs/>
              </w:rPr>
              <w:t>&gt;= 1</w:t>
            </w:r>
          </w:p>
        </w:tc>
        <w:tc>
          <w:tcPr>
            <w:tcW w:w="1620" w:type="dxa"/>
          </w:tcPr>
          <w:p w14:paraId="1E65DF8A" w14:textId="403EF726"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rPr>
              <w:t>&lt;= 2</w:t>
            </w:r>
          </w:p>
        </w:tc>
      </w:tr>
      <w:tr w:rsidR="00C00581" w14:paraId="0958D627" w14:textId="77777777" w:rsidTr="0080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3B33384" w14:textId="0012A982" w:rsidR="00C00581" w:rsidRPr="00A50DCC" w:rsidRDefault="00C00581" w:rsidP="00C00581">
            <w:pPr>
              <w:rPr>
                <w:rFonts w:ascii="Times New Roman" w:hAnsi="Times New Roman" w:cs="Times New Roman"/>
                <w:sz w:val="22"/>
              </w:rPr>
            </w:pPr>
            <w:r>
              <w:rPr>
                <w:rFonts w:ascii="Times New Roman" w:hAnsi="Times New Roman" w:cs="Times New Roman"/>
                <w:sz w:val="22"/>
              </w:rPr>
              <w:t>Debt Ratio</w:t>
            </w:r>
          </w:p>
        </w:tc>
        <w:tc>
          <w:tcPr>
            <w:tcW w:w="3510" w:type="dxa"/>
          </w:tcPr>
          <w:p w14:paraId="48772504" w14:textId="621BDE4A" w:rsidR="00C00581" w:rsidRPr="00A50DCC" w:rsidRDefault="00C00581" w:rsidP="00C005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Debt/Total Assets</w:t>
            </w:r>
          </w:p>
        </w:tc>
        <w:tc>
          <w:tcPr>
            <w:tcW w:w="1710" w:type="dxa"/>
          </w:tcPr>
          <w:p w14:paraId="6CCC4663" w14:textId="085F6CA0"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i/>
                <w:iCs/>
              </w:rPr>
              <w:t>&gt;= .5</w:t>
            </w:r>
          </w:p>
        </w:tc>
        <w:tc>
          <w:tcPr>
            <w:tcW w:w="1620" w:type="dxa"/>
          </w:tcPr>
          <w:p w14:paraId="73B53255" w14:textId="7360E32C"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rPr>
              <w:t>&lt;= .35</w:t>
            </w:r>
          </w:p>
        </w:tc>
      </w:tr>
      <w:tr w:rsidR="00C00581" w14:paraId="155098A8" w14:textId="77777777" w:rsidTr="00802B2D">
        <w:tc>
          <w:tcPr>
            <w:cnfStyle w:val="001000000000" w:firstRow="0" w:lastRow="0" w:firstColumn="1" w:lastColumn="0" w:oddVBand="0" w:evenVBand="0" w:oddHBand="0" w:evenHBand="0" w:firstRowFirstColumn="0" w:firstRowLastColumn="0" w:lastRowFirstColumn="0" w:lastRowLastColumn="0"/>
            <w:tcW w:w="2520" w:type="dxa"/>
          </w:tcPr>
          <w:p w14:paraId="301C3F9B" w14:textId="57B19233" w:rsidR="00C00581" w:rsidRPr="00A50DCC" w:rsidRDefault="00C00581" w:rsidP="00C00581">
            <w:pPr>
              <w:rPr>
                <w:rFonts w:ascii="Times New Roman" w:hAnsi="Times New Roman" w:cs="Times New Roman"/>
                <w:sz w:val="22"/>
              </w:rPr>
            </w:pPr>
            <w:r>
              <w:rPr>
                <w:rFonts w:ascii="Times New Roman" w:hAnsi="Times New Roman" w:cs="Times New Roman"/>
                <w:sz w:val="22"/>
              </w:rPr>
              <w:t>Debt-To-Equity-Ratio</w:t>
            </w:r>
          </w:p>
        </w:tc>
        <w:tc>
          <w:tcPr>
            <w:tcW w:w="3510" w:type="dxa"/>
          </w:tcPr>
          <w:p w14:paraId="29445CD6" w14:textId="3AF0E5AF" w:rsidR="00C00581" w:rsidRPr="00A50DCC" w:rsidRDefault="00C00581" w:rsidP="00C005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Debt/Total Equity</w:t>
            </w:r>
          </w:p>
        </w:tc>
        <w:tc>
          <w:tcPr>
            <w:tcW w:w="1710" w:type="dxa"/>
          </w:tcPr>
          <w:p w14:paraId="46C0E1F1" w14:textId="593D8170"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i/>
                <w:iCs/>
              </w:rPr>
              <w:t>&gt;= 2</w:t>
            </w:r>
          </w:p>
        </w:tc>
        <w:tc>
          <w:tcPr>
            <w:tcW w:w="1620" w:type="dxa"/>
          </w:tcPr>
          <w:p w14:paraId="70A8C313" w14:textId="1AB76871"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rPr>
              <w:t>&lt;= 1</w:t>
            </w:r>
          </w:p>
        </w:tc>
      </w:tr>
      <w:tr w:rsidR="00C00581" w14:paraId="02E03FA8" w14:textId="77777777" w:rsidTr="00C00581">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520" w:type="dxa"/>
          </w:tcPr>
          <w:p w14:paraId="4FFD161C" w14:textId="135A05F2" w:rsidR="00C00581" w:rsidRPr="00A50DCC" w:rsidRDefault="00C00581" w:rsidP="00C00581">
            <w:pPr>
              <w:rPr>
                <w:rFonts w:ascii="Times New Roman" w:hAnsi="Times New Roman" w:cs="Times New Roman"/>
                <w:sz w:val="22"/>
              </w:rPr>
            </w:pPr>
            <w:r>
              <w:rPr>
                <w:rFonts w:ascii="Times New Roman" w:hAnsi="Times New Roman" w:cs="Times New Roman"/>
                <w:sz w:val="22"/>
              </w:rPr>
              <w:t>Return on Assets</w:t>
            </w:r>
          </w:p>
        </w:tc>
        <w:tc>
          <w:tcPr>
            <w:tcW w:w="3510" w:type="dxa"/>
          </w:tcPr>
          <w:p w14:paraId="396EF731" w14:textId="18EE6CC8" w:rsidR="00C00581" w:rsidRPr="00A50DCC" w:rsidRDefault="00C00581" w:rsidP="00C005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Net Income/Total Assets</w:t>
            </w:r>
          </w:p>
        </w:tc>
        <w:tc>
          <w:tcPr>
            <w:tcW w:w="1710" w:type="dxa"/>
          </w:tcPr>
          <w:p w14:paraId="3B46090A" w14:textId="4FD6E900"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i/>
                <w:iCs/>
              </w:rPr>
              <w:t>&gt;=.05</w:t>
            </w:r>
          </w:p>
        </w:tc>
        <w:tc>
          <w:tcPr>
            <w:tcW w:w="1620" w:type="dxa"/>
          </w:tcPr>
          <w:p w14:paraId="08D58872" w14:textId="678BA5B4" w:rsidR="00C00581" w:rsidRPr="006657F0" w:rsidRDefault="00C00581" w:rsidP="00C00581">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6657F0">
              <w:rPr>
                <w:rFonts w:cstheme="minorHAnsi"/>
                <w:b/>
                <w:bCs/>
              </w:rPr>
              <w:t>&lt;=  .2</w:t>
            </w:r>
          </w:p>
        </w:tc>
      </w:tr>
      <w:tr w:rsidR="00C00581" w14:paraId="6F1B7DAE" w14:textId="77777777" w:rsidTr="00802B2D">
        <w:tc>
          <w:tcPr>
            <w:cnfStyle w:val="001000000000" w:firstRow="0" w:lastRow="0" w:firstColumn="1" w:lastColumn="0" w:oddVBand="0" w:evenVBand="0" w:oddHBand="0" w:evenHBand="0" w:firstRowFirstColumn="0" w:firstRowLastColumn="0" w:lastRowFirstColumn="0" w:lastRowLastColumn="0"/>
            <w:tcW w:w="2520" w:type="dxa"/>
          </w:tcPr>
          <w:p w14:paraId="3DA78D9E" w14:textId="67B7A7AE" w:rsidR="00C00581" w:rsidRPr="00802B2D" w:rsidRDefault="00C00581" w:rsidP="00C00581">
            <w:pPr>
              <w:rPr>
                <w:rFonts w:ascii="Times New Roman" w:hAnsi="Times New Roman" w:cs="Times New Roman"/>
                <w:sz w:val="22"/>
              </w:rPr>
            </w:pPr>
            <w:r w:rsidRPr="00802B2D">
              <w:rPr>
                <w:rFonts w:ascii="Times New Roman" w:hAnsi="Times New Roman" w:cs="Times New Roman"/>
                <w:sz w:val="22"/>
              </w:rPr>
              <w:t>Gross Profit Margin</w:t>
            </w:r>
          </w:p>
        </w:tc>
        <w:tc>
          <w:tcPr>
            <w:tcW w:w="3510" w:type="dxa"/>
          </w:tcPr>
          <w:p w14:paraId="6EA7AB62" w14:textId="0DCFF0D4" w:rsidR="00C00581" w:rsidRPr="00A50DCC" w:rsidRDefault="00C00581" w:rsidP="00C005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(Sales – Cost of Goods) / (Sales)</w:t>
            </w:r>
          </w:p>
        </w:tc>
        <w:tc>
          <w:tcPr>
            <w:tcW w:w="1710" w:type="dxa"/>
          </w:tcPr>
          <w:p w14:paraId="5FF0AE7A" w14:textId="02B58BA8"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i/>
                <w:iCs/>
              </w:rPr>
              <w:t>&gt;= .5</w:t>
            </w:r>
          </w:p>
        </w:tc>
        <w:tc>
          <w:tcPr>
            <w:tcW w:w="1620" w:type="dxa"/>
          </w:tcPr>
          <w:p w14:paraId="2F62747C" w14:textId="01FF5778" w:rsidR="00C00581" w:rsidRPr="006657F0" w:rsidRDefault="00C00581" w:rsidP="00C0058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657F0">
              <w:rPr>
                <w:rFonts w:cstheme="minorHAnsi"/>
                <w:b/>
                <w:bCs/>
              </w:rPr>
              <w:t>&lt;= .7</w:t>
            </w:r>
          </w:p>
        </w:tc>
      </w:tr>
    </w:tbl>
    <w:p w14:paraId="7ED74DDD" w14:textId="7D125B6A" w:rsidR="00A50DCC" w:rsidRPr="00D73739" w:rsidRDefault="00A50DCC" w:rsidP="00354E00">
      <w:pPr>
        <w:rPr>
          <w:rFonts w:ascii="Times New Roman" w:hAnsi="Times New Roman" w:cs="Times New Roman"/>
          <w:b/>
          <w:bCs/>
        </w:rPr>
      </w:pPr>
    </w:p>
    <w:p w14:paraId="5C3D1CBE" w14:textId="51C34E24" w:rsidR="00947BF3" w:rsidRPr="00D73739" w:rsidRDefault="00947BF3" w:rsidP="00354E00">
      <w:pPr>
        <w:rPr>
          <w:rFonts w:ascii="Times New Roman" w:hAnsi="Times New Roman" w:cs="Times New Roman"/>
        </w:rPr>
      </w:pPr>
      <w:r w:rsidRPr="00D73739">
        <w:rPr>
          <w:rFonts w:ascii="Times New Roman" w:hAnsi="Times New Roman" w:cs="Times New Roman"/>
          <w:b/>
          <w:bCs/>
        </w:rPr>
        <w:t>Pending Journal Entries:</w:t>
      </w:r>
      <w:r w:rsidR="00D73739">
        <w:rPr>
          <w:rFonts w:ascii="Times New Roman" w:hAnsi="Times New Roman" w:cs="Times New Roman"/>
          <w:b/>
          <w:bCs/>
        </w:rPr>
        <w:t xml:space="preserve"> </w:t>
      </w:r>
      <w:r w:rsidR="00D73739">
        <w:rPr>
          <w:rFonts w:ascii="Times New Roman" w:hAnsi="Times New Roman" w:cs="Times New Roman"/>
        </w:rPr>
        <w:t>Displays a list of all pending journal entries that have not been approved or rejected. To review a journal entry, select the journal entry and click the “view” button. This will redirect you to the journal entry page.</w:t>
      </w:r>
    </w:p>
    <w:p w14:paraId="07D0E818" w14:textId="0E1290D8" w:rsidR="00947BF3" w:rsidRPr="00D73739" w:rsidRDefault="00947BF3" w:rsidP="00354E00">
      <w:pPr>
        <w:rPr>
          <w:rFonts w:ascii="Times New Roman" w:hAnsi="Times New Roman" w:cs="Times New Roman"/>
        </w:rPr>
      </w:pPr>
      <w:r w:rsidRPr="00D73739">
        <w:rPr>
          <w:rFonts w:ascii="Times New Roman" w:hAnsi="Times New Roman" w:cs="Times New Roman"/>
          <w:b/>
          <w:bCs/>
        </w:rPr>
        <w:t>Pending Users</w:t>
      </w:r>
      <w:r w:rsidR="00A50DCC" w:rsidRPr="00D73739">
        <w:rPr>
          <w:rFonts w:ascii="Times New Roman" w:hAnsi="Times New Roman" w:cs="Times New Roman"/>
          <w:b/>
          <w:bCs/>
        </w:rPr>
        <w:t xml:space="preserve"> (Admins only)</w:t>
      </w:r>
      <w:r w:rsidRPr="00D73739">
        <w:rPr>
          <w:rFonts w:ascii="Times New Roman" w:hAnsi="Times New Roman" w:cs="Times New Roman"/>
          <w:b/>
          <w:bCs/>
        </w:rPr>
        <w:t xml:space="preserve">: </w:t>
      </w:r>
      <w:r w:rsidR="00D73739">
        <w:rPr>
          <w:rFonts w:ascii="Times New Roman" w:hAnsi="Times New Roman" w:cs="Times New Roman"/>
        </w:rPr>
        <w:t>Displays a list of all pending users that have not been approved or rejected. To review a user, select the user on the table and click the “view” button. This will redirect you to the user verification page.</w:t>
      </w:r>
    </w:p>
    <w:p w14:paraId="7A6A3F4D" w14:textId="16B2375D" w:rsidR="00947BF3" w:rsidRPr="00947BF3" w:rsidRDefault="00947BF3" w:rsidP="00354E00">
      <w:pPr>
        <w:rPr>
          <w:rFonts w:ascii="Times New Roman" w:hAnsi="Times New Roman" w:cs="Times New Roman"/>
          <w:i/>
          <w:iCs/>
        </w:rPr>
      </w:pPr>
    </w:p>
    <w:p w14:paraId="309CA365" w14:textId="0435150A" w:rsidR="00A94124" w:rsidRPr="00947BF3" w:rsidRDefault="00354E00" w:rsidP="00354E00">
      <w:pPr>
        <w:rPr>
          <w:rFonts w:ascii="Times New Roman" w:hAnsi="Times New Roman" w:cs="Times New Roman"/>
          <w:b/>
          <w:bCs/>
          <w:sz w:val="28"/>
          <w:szCs w:val="28"/>
        </w:rPr>
      </w:pPr>
      <w:r w:rsidRPr="00947BF3">
        <w:rPr>
          <w:rFonts w:ascii="Times New Roman" w:hAnsi="Times New Roman" w:cs="Times New Roman"/>
          <w:b/>
          <w:bCs/>
          <w:sz w:val="28"/>
          <w:szCs w:val="28"/>
        </w:rPr>
        <w:t>Accounts Page</w:t>
      </w:r>
    </w:p>
    <w:p w14:paraId="332B1128" w14:textId="134366E4" w:rsidR="00A94124" w:rsidRDefault="00D73739" w:rsidP="00A94124">
      <w:pPr>
        <w:spacing w:after="0"/>
        <w:rPr>
          <w:rFonts w:ascii="Times New Roman" w:hAnsi="Times New Roman" w:cs="Times New Roman"/>
        </w:rPr>
      </w:pPr>
      <w:r>
        <w:rPr>
          <w:rFonts w:ascii="Times New Roman" w:hAnsi="Times New Roman" w:cs="Times New Roman"/>
        </w:rPr>
        <w:t>The accounts page is where users can interact with the list of accounts currently within the system. From this page users can search, filter, and view existing accounts, create, and edit new accounts, as well as deactivate accounts. This page also includes several key tools, including an email feature, calendar, and the financial reports button.</w:t>
      </w:r>
    </w:p>
    <w:p w14:paraId="6F59AC37" w14:textId="77777777" w:rsidR="00A94124" w:rsidRDefault="00A94124" w:rsidP="00A94124">
      <w:pPr>
        <w:spacing w:after="0"/>
        <w:rPr>
          <w:rFonts w:ascii="Times New Roman" w:hAnsi="Times New Roman" w:cs="Times New Roman"/>
        </w:rPr>
      </w:pPr>
    </w:p>
    <w:p w14:paraId="06021A22" w14:textId="5F9C3136" w:rsidR="00D73739" w:rsidRDefault="00D73739" w:rsidP="00A94124">
      <w:pPr>
        <w:spacing w:after="0"/>
        <w:rPr>
          <w:rFonts w:ascii="Times New Roman" w:hAnsi="Times New Roman" w:cs="Times New Roman"/>
          <w:b/>
          <w:bCs/>
        </w:rPr>
      </w:pPr>
      <w:r>
        <w:rPr>
          <w:rFonts w:ascii="Times New Roman" w:hAnsi="Times New Roman" w:cs="Times New Roman"/>
          <w:b/>
          <w:bCs/>
        </w:rPr>
        <w:t>General Ledger</w:t>
      </w:r>
    </w:p>
    <w:p w14:paraId="7024B0DF" w14:textId="1914F205" w:rsidR="00D73739" w:rsidRDefault="00A94124" w:rsidP="00A94124">
      <w:pPr>
        <w:spacing w:after="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EDCA11D" wp14:editId="730E6D16">
                <wp:simplePos x="0" y="0"/>
                <wp:positionH relativeFrom="page">
                  <wp:align>right</wp:align>
                </wp:positionH>
                <wp:positionV relativeFrom="paragraph">
                  <wp:posOffset>-904875</wp:posOffset>
                </wp:positionV>
                <wp:extent cx="7832785" cy="655608"/>
                <wp:effectExtent l="0" t="0" r="15875" b="11430"/>
                <wp:wrapNone/>
                <wp:docPr id="223829741" name="Rectangle 1"/>
                <wp:cNvGraphicFramePr/>
                <a:graphic xmlns:a="http://schemas.openxmlformats.org/drawingml/2006/main">
                  <a:graphicData uri="http://schemas.microsoft.com/office/word/2010/wordprocessingShape">
                    <wps:wsp>
                      <wps:cNvSpPr/>
                      <wps:spPr>
                        <a:xfrm>
                          <a:off x="0" y="0"/>
                          <a:ext cx="7832785" cy="655608"/>
                        </a:xfrm>
                        <a:prstGeom prst="rect">
                          <a:avLst/>
                        </a:prstGeom>
                        <a:solidFill>
                          <a:srgbClr val="5CB9FF"/>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3A105E" w14:textId="77777777" w:rsidR="00A94124" w:rsidRPr="00947BF3" w:rsidRDefault="00A94124" w:rsidP="00A94124">
                            <w:pPr>
                              <w:jc w:val="center"/>
                              <w:rPr>
                                <w:rFonts w:ascii="Aharoni" w:hAnsi="Aharoni" w:cs="Aharoni"/>
                                <w:sz w:val="32"/>
                                <w:szCs w:val="32"/>
                              </w:rPr>
                            </w:pPr>
                            <w:r w:rsidRPr="00947BF3">
                              <w:rPr>
                                <w:rFonts w:ascii="Aharoni" w:hAnsi="Aharoni" w:cs="Aharoni" w:hint="cs"/>
                                <w:sz w:val="32"/>
                                <w:szCs w:val="32"/>
                              </w:rPr>
                              <w:t>Bletchley Books 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CA11D" id="_x0000_s1027" style="position:absolute;margin-left:565.55pt;margin-top:-71.25pt;width:616.75pt;height:51.6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" fillcolor="#5cb9ff" strokecolor="#09101d [484]" strokeweight="1pt">
                <v:textbox>
                  <w:txbxContent>
                    <w:p w14:paraId="3B3A105E" w14:textId="77777777" w:rsidR="00A94124" w:rsidRPr="00947BF3" w:rsidRDefault="00A94124" w:rsidP="00A94124">
                      <w:pPr>
                        <w:jc w:val="center"/>
                        <w:rPr>
                          <w:rFonts w:ascii="Aharoni" w:hAnsi="Aharoni" w:cs="Aharoni"/>
                          <w:sz w:val="32"/>
                          <w:szCs w:val="32"/>
                        </w:rPr>
                      </w:pPr>
                      <w:r w:rsidRPr="00947BF3">
                        <w:rPr>
                          <w:rFonts w:ascii="Aharoni" w:hAnsi="Aharoni" w:cs="Aharoni" w:hint="cs"/>
                          <w:sz w:val="32"/>
                          <w:szCs w:val="32"/>
                        </w:rPr>
                        <w:t>Bletchley Books User Guide</w:t>
                      </w:r>
                    </w:p>
                  </w:txbxContent>
                </v:textbox>
                <w10:wrap anchorx="page"/>
              </v:rect>
            </w:pict>
          </mc:Fallback>
        </mc:AlternateContent>
      </w:r>
      <w:r w:rsidR="00D73739">
        <w:rPr>
          <w:rFonts w:ascii="Times New Roman" w:hAnsi="Times New Roman" w:cs="Times New Roman"/>
        </w:rPr>
        <w:t>The focal point of the accounts page is the general ledger. This is a comprehensive list of every account on the system, sorted by number.</w:t>
      </w:r>
      <w:r w:rsidR="000756F1">
        <w:rPr>
          <w:rFonts w:ascii="Times New Roman" w:hAnsi="Times New Roman" w:cs="Times New Roman"/>
        </w:rPr>
        <w:t xml:space="preserve"> To view an account, simply click the name of the account. To edit or deactivate the account, highlight the entry, and select the appropriate action.</w:t>
      </w:r>
      <w:r w:rsidR="00D73739">
        <w:rPr>
          <w:rFonts w:ascii="Times New Roman" w:hAnsi="Times New Roman" w:cs="Times New Roman"/>
        </w:rPr>
        <w:t xml:space="preserve"> </w:t>
      </w:r>
      <w:r w:rsidR="000756F1">
        <w:rPr>
          <w:rFonts w:ascii="Times New Roman" w:hAnsi="Times New Roman" w:cs="Times New Roman"/>
        </w:rPr>
        <w:t>Use the drop down next to the search bar to change the search type. Users may search by name, number, category, subcategory, balance, or statement.</w:t>
      </w:r>
    </w:p>
    <w:p w14:paraId="0EF8E819" w14:textId="77777777" w:rsidR="00A94124" w:rsidRPr="00D73739" w:rsidRDefault="00A94124" w:rsidP="00A94124">
      <w:pPr>
        <w:spacing w:after="0"/>
        <w:rPr>
          <w:rFonts w:ascii="Times New Roman" w:hAnsi="Times New Roman" w:cs="Times New Roman"/>
        </w:rPr>
      </w:pPr>
    </w:p>
    <w:p w14:paraId="71E201AF" w14:textId="23BD6F6B" w:rsidR="00D73739" w:rsidRDefault="00D73739" w:rsidP="00A94124">
      <w:pPr>
        <w:spacing w:after="0"/>
        <w:rPr>
          <w:rFonts w:ascii="Times New Roman" w:hAnsi="Times New Roman" w:cs="Times New Roman"/>
          <w:b/>
          <w:bCs/>
        </w:rPr>
      </w:pPr>
      <w:r>
        <w:rPr>
          <w:rFonts w:ascii="Times New Roman" w:hAnsi="Times New Roman" w:cs="Times New Roman"/>
          <w:b/>
          <w:bCs/>
        </w:rPr>
        <w:t>Adding Accounts</w:t>
      </w:r>
    </w:p>
    <w:p w14:paraId="695AACD7" w14:textId="4B018E82" w:rsidR="000756F1" w:rsidRDefault="000756F1" w:rsidP="00A94124">
      <w:pPr>
        <w:spacing w:after="0"/>
        <w:rPr>
          <w:rFonts w:ascii="Times New Roman" w:hAnsi="Times New Roman" w:cs="Times New Roman"/>
        </w:rPr>
      </w:pPr>
      <w:r>
        <w:rPr>
          <w:rFonts w:ascii="Times New Roman" w:hAnsi="Times New Roman" w:cs="Times New Roman"/>
        </w:rPr>
        <w:t xml:space="preserve">To add a new account, simply select the “Create Account button located at the bottom of the General Ledger. Note that if you decide to enter an initial balance, you must also make an associated journal entry or account to reciprocate that balance. </w:t>
      </w:r>
    </w:p>
    <w:p w14:paraId="01194AF5" w14:textId="77777777" w:rsidR="00A94124" w:rsidRPr="000756F1" w:rsidRDefault="00A94124" w:rsidP="00A94124">
      <w:pPr>
        <w:spacing w:after="0"/>
        <w:rPr>
          <w:rFonts w:ascii="Times New Roman" w:hAnsi="Times New Roman" w:cs="Times New Roman"/>
        </w:rPr>
      </w:pPr>
    </w:p>
    <w:p w14:paraId="75103044" w14:textId="56AB48C8" w:rsidR="00D73739" w:rsidRDefault="00D73739" w:rsidP="00A94124">
      <w:pPr>
        <w:spacing w:after="0"/>
        <w:rPr>
          <w:rFonts w:ascii="Times New Roman" w:hAnsi="Times New Roman" w:cs="Times New Roman"/>
          <w:b/>
          <w:bCs/>
        </w:rPr>
      </w:pPr>
      <w:r>
        <w:rPr>
          <w:rFonts w:ascii="Times New Roman" w:hAnsi="Times New Roman" w:cs="Times New Roman"/>
          <w:b/>
          <w:bCs/>
        </w:rPr>
        <w:t xml:space="preserve">Financial </w:t>
      </w:r>
      <w:r w:rsidR="000756F1">
        <w:rPr>
          <w:rFonts w:ascii="Times New Roman" w:hAnsi="Times New Roman" w:cs="Times New Roman"/>
          <w:b/>
          <w:bCs/>
        </w:rPr>
        <w:t>Statements</w:t>
      </w:r>
    </w:p>
    <w:p w14:paraId="6E2CFD8F" w14:textId="15B55A07" w:rsidR="000756F1" w:rsidRDefault="000756F1" w:rsidP="00A94124">
      <w:pPr>
        <w:spacing w:after="0"/>
        <w:rPr>
          <w:rFonts w:ascii="Times New Roman" w:hAnsi="Times New Roman" w:cs="Times New Roman"/>
        </w:rPr>
      </w:pPr>
      <w:r>
        <w:rPr>
          <w:rFonts w:ascii="Times New Roman" w:hAnsi="Times New Roman" w:cs="Times New Roman"/>
        </w:rPr>
        <w:t>To navigate to the financial statements tool, simply click the clipboard icon in the toolbar at the top right of the screen. Bletchley Books supports four types of financial statements: Trial balance, Balance Statements, Income Statements, and Retained Earnings.</w:t>
      </w:r>
    </w:p>
    <w:p w14:paraId="0F8E24E5" w14:textId="77777777" w:rsidR="00A94124" w:rsidRPr="000756F1" w:rsidRDefault="00A94124" w:rsidP="00A94124">
      <w:pPr>
        <w:spacing w:after="0"/>
        <w:rPr>
          <w:rFonts w:ascii="Times New Roman" w:hAnsi="Times New Roman" w:cs="Times New Roman"/>
        </w:rPr>
      </w:pPr>
    </w:p>
    <w:p w14:paraId="4D38BB5C" w14:textId="5227D513" w:rsidR="00D73739" w:rsidRDefault="00D73739" w:rsidP="00A94124">
      <w:pPr>
        <w:spacing w:after="0"/>
        <w:rPr>
          <w:rFonts w:ascii="Times New Roman" w:hAnsi="Times New Roman" w:cs="Times New Roman"/>
          <w:b/>
          <w:bCs/>
        </w:rPr>
      </w:pPr>
      <w:r>
        <w:rPr>
          <w:rFonts w:ascii="Times New Roman" w:hAnsi="Times New Roman" w:cs="Times New Roman"/>
          <w:b/>
          <w:bCs/>
        </w:rPr>
        <w:t>System Email</w:t>
      </w:r>
    </w:p>
    <w:p w14:paraId="0C4D0B76" w14:textId="35E1D083" w:rsidR="000756F1" w:rsidRDefault="000756F1" w:rsidP="00A94124">
      <w:pPr>
        <w:spacing w:after="0"/>
        <w:rPr>
          <w:rFonts w:ascii="Times New Roman" w:hAnsi="Times New Roman" w:cs="Times New Roman"/>
        </w:rPr>
      </w:pPr>
      <w:r>
        <w:rPr>
          <w:rFonts w:ascii="Times New Roman" w:hAnsi="Times New Roman" w:cs="Times New Roman"/>
        </w:rPr>
        <w:t>To view the email list, simply click the envelope icon in the toolbar at the top right of the screen. This tool contains a list of all the current users and their respective roles. To compose an email, simply select the user, enter a subject and body, and click “send”.</w:t>
      </w:r>
    </w:p>
    <w:p w14:paraId="7B2BF0D4" w14:textId="17E3273B" w:rsidR="00A94124" w:rsidRDefault="00A94124" w:rsidP="00A94124">
      <w:pPr>
        <w:spacing w:after="0"/>
        <w:rPr>
          <w:rFonts w:ascii="Times New Roman" w:hAnsi="Times New Roman" w:cs="Times New Roman"/>
          <w:b/>
          <w:bCs/>
        </w:rPr>
      </w:pPr>
    </w:p>
    <w:p w14:paraId="1CAD0536" w14:textId="6DE60449" w:rsidR="00D73739" w:rsidRDefault="00D73739" w:rsidP="00A94124">
      <w:pPr>
        <w:spacing w:after="0"/>
        <w:rPr>
          <w:rFonts w:ascii="Times New Roman" w:hAnsi="Times New Roman" w:cs="Times New Roman"/>
          <w:b/>
          <w:bCs/>
        </w:rPr>
      </w:pPr>
      <w:r>
        <w:rPr>
          <w:rFonts w:ascii="Times New Roman" w:hAnsi="Times New Roman" w:cs="Times New Roman"/>
          <w:b/>
          <w:bCs/>
        </w:rPr>
        <w:t>Calendar</w:t>
      </w:r>
    </w:p>
    <w:p w14:paraId="389D24A3" w14:textId="30CD51E6" w:rsidR="00D73739" w:rsidRDefault="000756F1" w:rsidP="00A94124">
      <w:pPr>
        <w:spacing w:after="0"/>
        <w:rPr>
          <w:rFonts w:ascii="Times New Roman" w:hAnsi="Times New Roman" w:cs="Times New Roman"/>
          <w:b/>
          <w:bCs/>
        </w:rPr>
      </w:pPr>
      <w:r>
        <w:rPr>
          <w:rFonts w:ascii="Times New Roman" w:hAnsi="Times New Roman" w:cs="Times New Roman"/>
        </w:rPr>
        <w:t>To view the calendar, simply click the calendar icon in the toolbar at the top right of the screen.</w:t>
      </w:r>
    </w:p>
    <w:p w14:paraId="05E31A16" w14:textId="77777777" w:rsidR="00D73739" w:rsidRDefault="00D73739" w:rsidP="00354E00">
      <w:pPr>
        <w:rPr>
          <w:rFonts w:ascii="Times New Roman" w:hAnsi="Times New Roman" w:cs="Times New Roman"/>
        </w:rPr>
      </w:pPr>
    </w:p>
    <w:p w14:paraId="51FB8C69" w14:textId="77777777" w:rsidR="000756F1" w:rsidRPr="00D73739" w:rsidRDefault="000756F1" w:rsidP="00354E00">
      <w:pPr>
        <w:rPr>
          <w:rFonts w:ascii="Times New Roman" w:hAnsi="Times New Roman" w:cs="Times New Roman"/>
        </w:rPr>
      </w:pPr>
    </w:p>
    <w:p w14:paraId="2261D9E2" w14:textId="7A81FC27" w:rsidR="00354E00" w:rsidRPr="00D73739" w:rsidRDefault="00354E00" w:rsidP="00354E00">
      <w:pPr>
        <w:rPr>
          <w:rFonts w:ascii="Times New Roman" w:hAnsi="Times New Roman" w:cs="Times New Roman"/>
          <w:b/>
          <w:bCs/>
          <w:sz w:val="28"/>
          <w:szCs w:val="28"/>
        </w:rPr>
      </w:pPr>
      <w:r w:rsidRPr="00D73739">
        <w:rPr>
          <w:rFonts w:ascii="Times New Roman" w:hAnsi="Times New Roman" w:cs="Times New Roman"/>
          <w:b/>
          <w:bCs/>
          <w:sz w:val="28"/>
          <w:szCs w:val="28"/>
        </w:rPr>
        <w:t>Journal Page</w:t>
      </w:r>
    </w:p>
    <w:p w14:paraId="3B0B67DC" w14:textId="559C5677" w:rsidR="008D7B1F" w:rsidRDefault="008D7B1F" w:rsidP="00A94124">
      <w:pPr>
        <w:spacing w:after="0"/>
        <w:rPr>
          <w:rFonts w:ascii="Times New Roman" w:hAnsi="Times New Roman" w:cs="Times New Roman"/>
          <w:b/>
          <w:bCs/>
        </w:rPr>
      </w:pPr>
      <w:r>
        <w:rPr>
          <w:rFonts w:ascii="Times New Roman" w:hAnsi="Times New Roman" w:cs="Times New Roman"/>
          <w:b/>
          <w:bCs/>
        </w:rPr>
        <w:t>Journal List</w:t>
      </w:r>
    </w:p>
    <w:p w14:paraId="3F9C2768" w14:textId="3BA05FDD" w:rsidR="008D7B1F" w:rsidRDefault="008D7B1F" w:rsidP="00A94124">
      <w:pPr>
        <w:spacing w:after="0"/>
        <w:rPr>
          <w:rFonts w:ascii="Times New Roman" w:hAnsi="Times New Roman" w:cs="Times New Roman"/>
        </w:rPr>
      </w:pPr>
      <w:r>
        <w:rPr>
          <w:rFonts w:ascii="Times New Roman" w:hAnsi="Times New Roman" w:cs="Times New Roman"/>
        </w:rPr>
        <w:t>The focal point of the journal page is the journal list. This is a comprehensive list of every journal on the system, sorted by date. To approve or reject a pending account, simply highlight the entry, and select “approve” or “reject”. Use the drop down next to the search bar to change the search type. Users may search by name, number, category, subcategory, balance, or statement.</w:t>
      </w:r>
    </w:p>
    <w:p w14:paraId="2E0D29ED" w14:textId="2C337EBC" w:rsidR="00A94124" w:rsidRPr="00D73739" w:rsidRDefault="00A94124" w:rsidP="00A94124">
      <w:pPr>
        <w:spacing w:after="0"/>
        <w:rPr>
          <w:rFonts w:ascii="Times New Roman" w:hAnsi="Times New Roman" w:cs="Times New Roman"/>
        </w:rPr>
      </w:pPr>
    </w:p>
    <w:p w14:paraId="7C0F6895" w14:textId="3D9C2D90" w:rsidR="008D7B1F" w:rsidRDefault="008D7B1F" w:rsidP="00A94124">
      <w:pPr>
        <w:spacing w:after="0"/>
        <w:rPr>
          <w:rFonts w:ascii="Times New Roman" w:hAnsi="Times New Roman" w:cs="Times New Roman"/>
          <w:b/>
          <w:bCs/>
        </w:rPr>
      </w:pPr>
      <w:r>
        <w:rPr>
          <w:rFonts w:ascii="Times New Roman" w:hAnsi="Times New Roman" w:cs="Times New Roman"/>
          <w:b/>
          <w:bCs/>
        </w:rPr>
        <w:t>Adding Journal Entries</w:t>
      </w:r>
    </w:p>
    <w:p w14:paraId="42DD46A5" w14:textId="7E2D556F" w:rsidR="00354E00" w:rsidRDefault="008D7B1F" w:rsidP="00A94124">
      <w:pPr>
        <w:spacing w:after="0"/>
        <w:rPr>
          <w:rFonts w:ascii="Times New Roman" w:hAnsi="Times New Roman" w:cs="Times New Roman"/>
        </w:rPr>
      </w:pPr>
      <w:r>
        <w:rPr>
          <w:rFonts w:ascii="Times New Roman" w:hAnsi="Times New Roman" w:cs="Times New Roman"/>
        </w:rPr>
        <w:t xml:space="preserve">To add a new journal entry, simply select the “Create Journal Entry” button located at the top of the journal list. You may provide an optional description or attach a document. To correctly enter a journal entry, you must have a minimum of two transactions. The amounts for each of these transactions must be positive, and each journal entry must have at least one debit and credit transaction. If the journal entry is an adjusting journal, check the “adjusting journal entry” checkbox. </w:t>
      </w:r>
      <w:r w:rsidR="00A94124">
        <w:rPr>
          <w:rFonts w:ascii="Times New Roman" w:hAnsi="Times New Roman" w:cs="Times New Roman"/>
        </w:rPr>
        <w:t xml:space="preserve"> </w:t>
      </w:r>
      <w:r>
        <w:rPr>
          <w:rFonts w:ascii="Times New Roman" w:hAnsi="Times New Roman" w:cs="Times New Roman"/>
        </w:rPr>
        <w:t>Every journal entry once submitted must be approved by an admin or manager account. Unapproved accounts appear with a status of “pending”.</w:t>
      </w:r>
    </w:p>
    <w:p w14:paraId="1BE39423" w14:textId="40F2EE35" w:rsidR="00A94124" w:rsidRPr="00CA23EC" w:rsidRDefault="00A94124" w:rsidP="00A94124">
      <w:pPr>
        <w:spacing w:after="0"/>
        <w:rPr>
          <w:rFonts w:ascii="Times New Roman" w:hAnsi="Times New Roman" w:cs="Times New Roman"/>
        </w:rPr>
      </w:pPr>
    </w:p>
    <w:p w14:paraId="717A2443" w14:textId="6A7538AE" w:rsidR="00354E00" w:rsidRPr="00D73739" w:rsidRDefault="00354E00" w:rsidP="00354E00">
      <w:pPr>
        <w:rPr>
          <w:rFonts w:ascii="Times New Roman" w:hAnsi="Times New Roman" w:cs="Times New Roman"/>
          <w:b/>
          <w:bCs/>
          <w:sz w:val="28"/>
          <w:szCs w:val="28"/>
        </w:rPr>
      </w:pPr>
      <w:r w:rsidRPr="00D73739">
        <w:rPr>
          <w:rFonts w:ascii="Times New Roman" w:hAnsi="Times New Roman" w:cs="Times New Roman"/>
          <w:b/>
          <w:bCs/>
          <w:sz w:val="28"/>
          <w:szCs w:val="28"/>
        </w:rPr>
        <w:t>Event Log</w:t>
      </w:r>
    </w:p>
    <w:p w14:paraId="1F8F046B" w14:textId="3369971B" w:rsidR="00354E00" w:rsidRPr="00D73739" w:rsidRDefault="00CA23EC" w:rsidP="00354E00">
      <w:pPr>
        <w:rPr>
          <w:rFonts w:ascii="Times New Roman" w:hAnsi="Times New Roman" w:cs="Times New Roman"/>
          <w:sz w:val="28"/>
          <w:szCs w:val="28"/>
        </w:rPr>
      </w:pPr>
      <w:r>
        <w:rPr>
          <w:rFonts w:ascii="Times New Roman" w:hAnsi="Times New Roman" w:cs="Times New Roman"/>
        </w:rPr>
        <w:t xml:space="preserve">The Event Log page stores every transaction that takes place on the system. This includes the creation and verification of users, as well as the creation of new accounts on the accounts page. Events are sorted by </w:t>
      </w:r>
      <w:r w:rsidR="00A94124">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0D4F188B" wp14:editId="0A9A8F4F">
                <wp:simplePos x="0" y="0"/>
                <wp:positionH relativeFrom="page">
                  <wp:align>right</wp:align>
                </wp:positionH>
                <wp:positionV relativeFrom="paragraph">
                  <wp:posOffset>-910694</wp:posOffset>
                </wp:positionV>
                <wp:extent cx="7832785" cy="655608"/>
                <wp:effectExtent l="0" t="0" r="15875" b="11430"/>
                <wp:wrapNone/>
                <wp:docPr id="1685291911" name="Rectangle 1"/>
                <wp:cNvGraphicFramePr/>
                <a:graphic xmlns:a="http://schemas.openxmlformats.org/drawingml/2006/main">
                  <a:graphicData uri="http://schemas.microsoft.com/office/word/2010/wordprocessingShape">
                    <wps:wsp>
                      <wps:cNvSpPr/>
                      <wps:spPr>
                        <a:xfrm>
                          <a:off x="0" y="0"/>
                          <a:ext cx="7832785" cy="655608"/>
                        </a:xfrm>
                        <a:prstGeom prst="rect">
                          <a:avLst/>
                        </a:prstGeom>
                        <a:solidFill>
                          <a:srgbClr val="5CB9FF"/>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885B16" w14:textId="77777777" w:rsidR="00A94124" w:rsidRPr="00947BF3" w:rsidRDefault="00A94124" w:rsidP="00A94124">
                            <w:pPr>
                              <w:jc w:val="center"/>
                              <w:rPr>
                                <w:rFonts w:ascii="Aharoni" w:hAnsi="Aharoni" w:cs="Aharoni"/>
                                <w:sz w:val="32"/>
                                <w:szCs w:val="32"/>
                              </w:rPr>
                            </w:pPr>
                            <w:r w:rsidRPr="00947BF3">
                              <w:rPr>
                                <w:rFonts w:ascii="Aharoni" w:hAnsi="Aharoni" w:cs="Aharoni" w:hint="cs"/>
                                <w:sz w:val="32"/>
                                <w:szCs w:val="32"/>
                              </w:rPr>
                              <w:t>Bletchley Books 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F188B" id="_x0000_s1028" style="position:absolute;margin-left:565.55pt;margin-top:-71.7pt;width:616.75pt;height:51.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" fillcolor="#5cb9ff" strokecolor="#09101d [484]" strokeweight="1pt">
                <v:textbox>
                  <w:txbxContent>
                    <w:p w14:paraId="7E885B16" w14:textId="77777777" w:rsidR="00A94124" w:rsidRPr="00947BF3" w:rsidRDefault="00A94124" w:rsidP="00A94124">
                      <w:pPr>
                        <w:jc w:val="center"/>
                        <w:rPr>
                          <w:rFonts w:ascii="Aharoni" w:hAnsi="Aharoni" w:cs="Aharoni"/>
                          <w:sz w:val="32"/>
                          <w:szCs w:val="32"/>
                        </w:rPr>
                      </w:pPr>
                      <w:r w:rsidRPr="00947BF3">
                        <w:rPr>
                          <w:rFonts w:ascii="Aharoni" w:hAnsi="Aharoni" w:cs="Aharoni" w:hint="cs"/>
                          <w:sz w:val="32"/>
                          <w:szCs w:val="32"/>
                        </w:rPr>
                        <w:t>Bletchley Books User Guide</w:t>
                      </w:r>
                    </w:p>
                  </w:txbxContent>
                </v:textbox>
                <w10:wrap anchorx="page"/>
              </v:rect>
            </w:pict>
          </mc:Fallback>
        </mc:AlternateContent>
      </w:r>
      <w:r>
        <w:rPr>
          <w:rFonts w:ascii="Times New Roman" w:hAnsi="Times New Roman" w:cs="Times New Roman"/>
        </w:rPr>
        <w:t xml:space="preserve">date. To view an entry, simply click the “View” button on the right side of the event entry. Account events include the name of the account, the new balance, and a snapshot of information about the account. Similarly, a new user event will contain the user’s username, and the administrator that approved or rejected the new user. </w:t>
      </w:r>
    </w:p>
    <w:p w14:paraId="619BCC87" w14:textId="0C99DACB" w:rsidR="00354E00" w:rsidRPr="00D73739" w:rsidRDefault="00CA23EC" w:rsidP="00A94124">
      <w:pPr>
        <w:spacing w:after="0"/>
        <w:rPr>
          <w:rFonts w:ascii="Times New Roman" w:hAnsi="Times New Roman" w:cs="Times New Roman"/>
          <w:b/>
          <w:bCs/>
          <w:sz w:val="28"/>
          <w:szCs w:val="28"/>
        </w:rPr>
      </w:pPr>
      <w:r>
        <w:rPr>
          <w:rFonts w:ascii="Times New Roman" w:hAnsi="Times New Roman" w:cs="Times New Roman"/>
          <w:b/>
          <w:bCs/>
          <w:sz w:val="28"/>
          <w:szCs w:val="28"/>
        </w:rPr>
        <w:t>Administrator Tools (Admin Only)</w:t>
      </w:r>
    </w:p>
    <w:p w14:paraId="723B2232" w14:textId="1BB6C0D2" w:rsidR="00354E00" w:rsidRDefault="00CA23EC" w:rsidP="00A94124">
      <w:pPr>
        <w:spacing w:after="0"/>
        <w:rPr>
          <w:rFonts w:ascii="Times New Roman" w:hAnsi="Times New Roman" w:cs="Times New Roman"/>
        </w:rPr>
      </w:pPr>
      <w:r>
        <w:rPr>
          <w:rFonts w:ascii="Times New Roman" w:hAnsi="Times New Roman" w:cs="Times New Roman"/>
        </w:rPr>
        <w:t xml:space="preserve">The administrator tools are found under the </w:t>
      </w:r>
      <w:r w:rsidRPr="00CA23EC">
        <w:rPr>
          <w:rFonts w:ascii="Times New Roman" w:hAnsi="Times New Roman" w:cs="Times New Roman"/>
          <w:b/>
          <w:bCs/>
        </w:rPr>
        <w:t>admin home</w:t>
      </w:r>
      <w:r>
        <w:rPr>
          <w:rFonts w:ascii="Times New Roman" w:hAnsi="Times New Roman" w:cs="Times New Roman"/>
        </w:rPr>
        <w:t xml:space="preserve"> page. This page includes buttons to access the password report, user verification, and general user management pages. </w:t>
      </w:r>
    </w:p>
    <w:p w14:paraId="3A309217" w14:textId="77777777" w:rsidR="00A94124" w:rsidRDefault="00A94124" w:rsidP="00A94124">
      <w:pPr>
        <w:spacing w:after="0"/>
        <w:rPr>
          <w:rFonts w:ascii="Times New Roman" w:hAnsi="Times New Roman" w:cs="Times New Roman"/>
        </w:rPr>
      </w:pPr>
    </w:p>
    <w:p w14:paraId="5F58A1A9" w14:textId="1175CA62" w:rsidR="00CA23EC" w:rsidRDefault="00CA23EC" w:rsidP="00A94124">
      <w:pPr>
        <w:spacing w:after="0"/>
        <w:rPr>
          <w:rFonts w:ascii="Times New Roman" w:hAnsi="Times New Roman" w:cs="Times New Roman"/>
          <w:b/>
          <w:bCs/>
        </w:rPr>
      </w:pPr>
      <w:r>
        <w:rPr>
          <w:rFonts w:ascii="Times New Roman" w:hAnsi="Times New Roman" w:cs="Times New Roman"/>
          <w:b/>
          <w:bCs/>
        </w:rPr>
        <w:t>User Management Tools</w:t>
      </w:r>
    </w:p>
    <w:p w14:paraId="0DFE19A5" w14:textId="31587EB3" w:rsidR="000C4588" w:rsidRDefault="000C4588" w:rsidP="00A94124">
      <w:pPr>
        <w:spacing w:after="0"/>
        <w:rPr>
          <w:rFonts w:ascii="Times New Roman" w:hAnsi="Times New Roman" w:cs="Times New Roman"/>
        </w:rPr>
      </w:pPr>
      <w:r>
        <w:rPr>
          <w:rFonts w:ascii="Times New Roman" w:hAnsi="Times New Roman" w:cs="Times New Roman"/>
        </w:rPr>
        <w:t>This</w:t>
      </w:r>
      <w:r>
        <w:rPr>
          <w:rFonts w:ascii="Times New Roman" w:hAnsi="Times New Roman" w:cs="Times New Roman"/>
        </w:rPr>
        <w:t xml:space="preserve"> page contains</w:t>
      </w:r>
      <w:r>
        <w:rPr>
          <w:rFonts w:ascii="Times New Roman" w:hAnsi="Times New Roman" w:cs="Times New Roman"/>
        </w:rPr>
        <w:t xml:space="preserve"> a comprehensive list of every </w:t>
      </w:r>
      <w:r>
        <w:rPr>
          <w:rFonts w:ascii="Times New Roman" w:hAnsi="Times New Roman" w:cs="Times New Roman"/>
        </w:rPr>
        <w:t>user account</w:t>
      </w:r>
      <w:r>
        <w:rPr>
          <w:rFonts w:ascii="Times New Roman" w:hAnsi="Times New Roman" w:cs="Times New Roman"/>
        </w:rPr>
        <w:t xml:space="preserve"> on the system, sorted</w:t>
      </w:r>
      <w:r>
        <w:rPr>
          <w:rFonts w:ascii="Times New Roman" w:hAnsi="Times New Roman" w:cs="Times New Roman"/>
        </w:rPr>
        <w:t xml:space="preserve"> alphabetically by name</w:t>
      </w:r>
      <w:r>
        <w:rPr>
          <w:rFonts w:ascii="Times New Roman" w:hAnsi="Times New Roman" w:cs="Times New Roman"/>
        </w:rPr>
        <w:t xml:space="preserve">. To </w:t>
      </w:r>
      <w:r>
        <w:rPr>
          <w:rFonts w:ascii="Times New Roman" w:hAnsi="Times New Roman" w:cs="Times New Roman"/>
        </w:rPr>
        <w:t>edit</w:t>
      </w:r>
      <w:r>
        <w:rPr>
          <w:rFonts w:ascii="Times New Roman" w:hAnsi="Times New Roman" w:cs="Times New Roman"/>
        </w:rPr>
        <w:t xml:space="preserve"> a</w:t>
      </w:r>
      <w:r>
        <w:rPr>
          <w:rFonts w:ascii="Times New Roman" w:hAnsi="Times New Roman" w:cs="Times New Roman"/>
        </w:rPr>
        <w:t xml:space="preserve"> user</w:t>
      </w:r>
      <w:r>
        <w:rPr>
          <w:rFonts w:ascii="Times New Roman" w:hAnsi="Times New Roman" w:cs="Times New Roman"/>
        </w:rPr>
        <w:t xml:space="preserve">, simply click the </w:t>
      </w:r>
      <w:r>
        <w:rPr>
          <w:rFonts w:ascii="Times New Roman" w:hAnsi="Times New Roman" w:cs="Times New Roman"/>
        </w:rPr>
        <w:t xml:space="preserve">table row </w:t>
      </w:r>
      <w:r>
        <w:rPr>
          <w:rFonts w:ascii="Times New Roman" w:hAnsi="Times New Roman" w:cs="Times New Roman"/>
        </w:rPr>
        <w:t xml:space="preserve">of the </w:t>
      </w:r>
      <w:r>
        <w:rPr>
          <w:rFonts w:ascii="Times New Roman" w:hAnsi="Times New Roman" w:cs="Times New Roman"/>
        </w:rPr>
        <w:t>user</w:t>
      </w:r>
      <w:r>
        <w:rPr>
          <w:rFonts w:ascii="Times New Roman" w:hAnsi="Times New Roman" w:cs="Times New Roman"/>
        </w:rPr>
        <w:t xml:space="preserve">. </w:t>
      </w:r>
      <w:r>
        <w:rPr>
          <w:rFonts w:ascii="Times New Roman" w:hAnsi="Times New Roman" w:cs="Times New Roman"/>
        </w:rPr>
        <w:t xml:space="preserve">This will display the available tools. You can edit the user’s information, deactivate the user, change role, email, and suspend the user. To create a user, simply select the “Create User” page at the top of the screen. After filling in the information and creating the account, this user will be submitted for verification, so you must go to the user verification page before the account is activated.  </w:t>
      </w:r>
    </w:p>
    <w:p w14:paraId="18DA990A" w14:textId="77777777" w:rsidR="00A94124" w:rsidRPr="00D73739" w:rsidRDefault="00A94124" w:rsidP="00A94124">
      <w:pPr>
        <w:spacing w:after="0"/>
        <w:rPr>
          <w:rFonts w:ascii="Times New Roman" w:hAnsi="Times New Roman" w:cs="Times New Roman"/>
        </w:rPr>
      </w:pPr>
    </w:p>
    <w:p w14:paraId="65ABA970" w14:textId="47F95022" w:rsidR="00CA23EC" w:rsidRDefault="00CA23EC" w:rsidP="00A94124">
      <w:pPr>
        <w:spacing w:after="0"/>
        <w:rPr>
          <w:rFonts w:ascii="Times New Roman" w:hAnsi="Times New Roman" w:cs="Times New Roman"/>
          <w:b/>
          <w:bCs/>
        </w:rPr>
      </w:pPr>
      <w:r>
        <w:rPr>
          <w:rFonts w:ascii="Times New Roman" w:hAnsi="Times New Roman" w:cs="Times New Roman"/>
          <w:b/>
          <w:bCs/>
        </w:rPr>
        <w:t>Password Report</w:t>
      </w:r>
    </w:p>
    <w:p w14:paraId="79BA9CB5" w14:textId="0CF1D612" w:rsidR="000C4588" w:rsidRDefault="000C4588" w:rsidP="00A94124">
      <w:pPr>
        <w:spacing w:after="0"/>
        <w:rPr>
          <w:rFonts w:ascii="Times New Roman" w:hAnsi="Times New Roman" w:cs="Times New Roman"/>
          <w:b/>
          <w:bCs/>
        </w:rPr>
      </w:pPr>
      <w:r>
        <w:rPr>
          <w:rFonts w:ascii="Times New Roman" w:hAnsi="Times New Roman" w:cs="Times New Roman"/>
        </w:rPr>
        <w:t xml:space="preserve">When a user account is created or a password is changed, the password is assigned an expiration date 12 months from the original date of creation. The password report page lists the password expiration dates for all active users. To notify users that their password is expiring soon, select the user and click “notify” this will bring up an email </w:t>
      </w:r>
      <w:r w:rsidR="00A94124">
        <w:rPr>
          <w:rFonts w:ascii="Times New Roman" w:hAnsi="Times New Roman" w:cs="Times New Roman"/>
        </w:rPr>
        <w:t xml:space="preserve">page so that you can compose an email to this user. </w:t>
      </w:r>
    </w:p>
    <w:p w14:paraId="544CD1C4" w14:textId="77777777" w:rsidR="00A94124" w:rsidRDefault="00A94124" w:rsidP="00CA23EC">
      <w:pPr>
        <w:rPr>
          <w:rFonts w:ascii="Times New Roman" w:hAnsi="Times New Roman" w:cs="Times New Roman"/>
          <w:b/>
          <w:bCs/>
        </w:rPr>
      </w:pPr>
    </w:p>
    <w:p w14:paraId="5FBC07CC" w14:textId="46B2CC1A" w:rsidR="00CA23EC" w:rsidRDefault="00CA23EC" w:rsidP="00CA23EC">
      <w:pPr>
        <w:rPr>
          <w:rFonts w:ascii="Times New Roman" w:hAnsi="Times New Roman" w:cs="Times New Roman"/>
          <w:b/>
          <w:bCs/>
        </w:rPr>
      </w:pPr>
      <w:r>
        <w:rPr>
          <w:rFonts w:ascii="Times New Roman" w:hAnsi="Times New Roman" w:cs="Times New Roman"/>
          <w:b/>
          <w:bCs/>
        </w:rPr>
        <w:t>User Verification</w:t>
      </w:r>
    </w:p>
    <w:p w14:paraId="54F815E1" w14:textId="34E4C052" w:rsidR="00A94124" w:rsidRDefault="00A94124" w:rsidP="00A94124">
      <w:pPr>
        <w:rPr>
          <w:rFonts w:ascii="Times New Roman" w:hAnsi="Times New Roman" w:cs="Times New Roman"/>
          <w:b/>
          <w:bCs/>
        </w:rPr>
      </w:pPr>
      <w:r>
        <w:rPr>
          <w:rFonts w:ascii="Times New Roman" w:hAnsi="Times New Roman" w:cs="Times New Roman"/>
        </w:rPr>
        <w:t xml:space="preserve">When a user account is created, the </w:t>
      </w:r>
      <w:r>
        <w:rPr>
          <w:rFonts w:ascii="Times New Roman" w:hAnsi="Times New Roman" w:cs="Times New Roman"/>
        </w:rPr>
        <w:t xml:space="preserve">user must be approved. This page displays a list of all of the </w:t>
      </w:r>
      <w:proofErr w:type="gramStart"/>
      <w:r>
        <w:rPr>
          <w:rFonts w:ascii="Times New Roman" w:hAnsi="Times New Roman" w:cs="Times New Roman"/>
        </w:rPr>
        <w:t>users</w:t>
      </w:r>
      <w:proofErr w:type="gramEnd"/>
      <w:r>
        <w:rPr>
          <w:rFonts w:ascii="Times New Roman" w:hAnsi="Times New Roman" w:cs="Times New Roman"/>
        </w:rPr>
        <w:t xml:space="preserve"> awaiting approval. Use the accept and reject buttons below the list to accept or reject a user. </w:t>
      </w:r>
    </w:p>
    <w:p w14:paraId="25309CB2" w14:textId="77777777" w:rsidR="00A94124" w:rsidRDefault="00A94124" w:rsidP="00CA23EC">
      <w:pPr>
        <w:rPr>
          <w:rFonts w:ascii="Times New Roman" w:hAnsi="Times New Roman" w:cs="Times New Roman"/>
          <w:b/>
          <w:bCs/>
        </w:rPr>
      </w:pPr>
    </w:p>
    <w:p w14:paraId="5F78D4F2" w14:textId="77777777" w:rsidR="00CA23EC" w:rsidRPr="00354E00" w:rsidRDefault="00CA23EC" w:rsidP="00354E00">
      <w:pPr>
        <w:rPr>
          <w:rFonts w:ascii="Times New Roman" w:hAnsi="Times New Roman" w:cs="Times New Roman"/>
        </w:rPr>
      </w:pPr>
    </w:p>
    <w:p w14:paraId="7620B8CA" w14:textId="77777777" w:rsidR="00837AC2" w:rsidRDefault="00837AC2"/>
    <w:sectPr w:rsidR="00837AC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C71D" w14:textId="77777777" w:rsidR="00E13B07" w:rsidRDefault="00E13B07" w:rsidP="00A94124">
      <w:pPr>
        <w:spacing w:after="0" w:line="240" w:lineRule="auto"/>
      </w:pPr>
      <w:r>
        <w:separator/>
      </w:r>
    </w:p>
  </w:endnote>
  <w:endnote w:type="continuationSeparator" w:id="0">
    <w:p w14:paraId="2D8BB23E" w14:textId="77777777" w:rsidR="00E13B07" w:rsidRDefault="00E13B07" w:rsidP="00A9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08029"/>
      <w:docPartObj>
        <w:docPartGallery w:val="Page Numbers (Bottom of Page)"/>
        <w:docPartUnique/>
      </w:docPartObj>
    </w:sdtPr>
    <w:sdtEndPr>
      <w:rPr>
        <w:noProof/>
      </w:rPr>
    </w:sdtEndPr>
    <w:sdtContent>
      <w:p w14:paraId="6B574CEB" w14:textId="5BDE887B" w:rsidR="00A94124" w:rsidRDefault="00A941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9D5A27" w14:textId="77777777" w:rsidR="00A94124" w:rsidRDefault="00A94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3FC1" w14:textId="77777777" w:rsidR="00E13B07" w:rsidRDefault="00E13B07" w:rsidP="00A94124">
      <w:pPr>
        <w:spacing w:after="0" w:line="240" w:lineRule="auto"/>
      </w:pPr>
      <w:r>
        <w:separator/>
      </w:r>
    </w:p>
  </w:footnote>
  <w:footnote w:type="continuationSeparator" w:id="0">
    <w:p w14:paraId="50C1FF85" w14:textId="77777777" w:rsidR="00E13B07" w:rsidRDefault="00E13B07" w:rsidP="00A94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589"/>
    <w:multiLevelType w:val="hybridMultilevel"/>
    <w:tmpl w:val="464681C6"/>
    <w:lvl w:ilvl="0" w:tplc="1124E336">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DC43AF3"/>
    <w:multiLevelType w:val="hybridMultilevel"/>
    <w:tmpl w:val="802EC5A4"/>
    <w:lvl w:ilvl="0" w:tplc="5A5E3654">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65E44AD"/>
    <w:multiLevelType w:val="hybridMultilevel"/>
    <w:tmpl w:val="E54E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A27C46"/>
    <w:multiLevelType w:val="hybridMultilevel"/>
    <w:tmpl w:val="5FE68DE6"/>
    <w:lvl w:ilvl="0" w:tplc="6518E12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8565350"/>
    <w:multiLevelType w:val="hybridMultilevel"/>
    <w:tmpl w:val="B776C4F6"/>
    <w:lvl w:ilvl="0" w:tplc="ADC29EAC">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947082332">
    <w:abstractNumId w:val="2"/>
  </w:num>
  <w:num w:numId="2" w16cid:durableId="1974169481">
    <w:abstractNumId w:val="3"/>
  </w:num>
  <w:num w:numId="3" w16cid:durableId="32265848">
    <w:abstractNumId w:val="0"/>
  </w:num>
  <w:num w:numId="4" w16cid:durableId="908689385">
    <w:abstractNumId w:val="4"/>
  </w:num>
  <w:num w:numId="5" w16cid:durableId="124927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4B"/>
    <w:rsid w:val="000756F1"/>
    <w:rsid w:val="000C4588"/>
    <w:rsid w:val="00354E00"/>
    <w:rsid w:val="00411201"/>
    <w:rsid w:val="005D144B"/>
    <w:rsid w:val="006657F0"/>
    <w:rsid w:val="00773510"/>
    <w:rsid w:val="00802B2D"/>
    <w:rsid w:val="00837AC2"/>
    <w:rsid w:val="0084731E"/>
    <w:rsid w:val="008732A8"/>
    <w:rsid w:val="008D7B1F"/>
    <w:rsid w:val="00947BF3"/>
    <w:rsid w:val="00A46B1B"/>
    <w:rsid w:val="00A50DCC"/>
    <w:rsid w:val="00A94124"/>
    <w:rsid w:val="00C00581"/>
    <w:rsid w:val="00CA23EC"/>
    <w:rsid w:val="00D73739"/>
    <w:rsid w:val="00E1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847BB"/>
  <w15:chartTrackingRefBased/>
  <w15:docId w15:val="{FF2D5245-A66D-4C6E-9622-36CD9A34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F3"/>
    <w:pPr>
      <w:ind w:left="720"/>
      <w:contextualSpacing/>
    </w:pPr>
  </w:style>
  <w:style w:type="character" w:styleId="Hyperlink">
    <w:name w:val="Hyperlink"/>
    <w:basedOn w:val="DefaultParagraphFont"/>
    <w:uiPriority w:val="99"/>
    <w:unhideWhenUsed/>
    <w:rsid w:val="00A50DCC"/>
    <w:rPr>
      <w:color w:val="0563C1" w:themeColor="hyperlink"/>
      <w:u w:val="single"/>
    </w:rPr>
  </w:style>
  <w:style w:type="character" w:styleId="UnresolvedMention">
    <w:name w:val="Unresolved Mention"/>
    <w:basedOn w:val="DefaultParagraphFont"/>
    <w:uiPriority w:val="99"/>
    <w:semiHidden/>
    <w:unhideWhenUsed/>
    <w:rsid w:val="00A50DCC"/>
    <w:rPr>
      <w:color w:val="605E5C"/>
      <w:shd w:val="clear" w:color="auto" w:fill="E1DFDD"/>
    </w:rPr>
  </w:style>
  <w:style w:type="table" w:styleId="TableGrid">
    <w:name w:val="Table Grid"/>
    <w:basedOn w:val="TableNormal"/>
    <w:uiPriority w:val="39"/>
    <w:rsid w:val="00A50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0D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94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24"/>
  </w:style>
  <w:style w:type="paragraph" w:styleId="Footer">
    <w:name w:val="footer"/>
    <w:basedOn w:val="Normal"/>
    <w:link w:val="FooterChar"/>
    <w:uiPriority w:val="99"/>
    <w:unhideWhenUsed/>
    <w:rsid w:val="00A9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0A8F-BCBC-468F-A875-9006E2C5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Miller</dc:creator>
  <cp:keywords/>
  <dc:description/>
  <cp:lastModifiedBy>Cohen Miller</cp:lastModifiedBy>
  <cp:revision>7</cp:revision>
  <dcterms:created xsi:type="dcterms:W3CDTF">2023-12-01T01:55:00Z</dcterms:created>
  <dcterms:modified xsi:type="dcterms:W3CDTF">2023-12-02T22:15:00Z</dcterms:modified>
</cp:coreProperties>
</file>