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2A9FE80B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CURRICULUM</w:t>
      </w:r>
      <w:r w:rsidR="007E738B">
        <w:rPr>
          <w:rFonts w:ascii="Calibri" w:hAnsi="Calibri" w:cs="Arial"/>
          <w:b/>
          <w:lang w:val="it-IT"/>
        </w:rPr>
        <w:t xml:space="preserve"> </w:t>
      </w:r>
      <w:r w:rsidRPr="001D374E">
        <w:rPr>
          <w:rFonts w:ascii="Calibri" w:hAnsi="Calibri" w:cs="Arial"/>
          <w:b/>
          <w:lang w:val="it-IT"/>
        </w:rPr>
        <w:t>VITAE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Pr="001D374E">
        <w:rPr>
          <w:rFonts w:ascii="Calibri" w:hAnsi="Calibri" w:cs="Arial"/>
          <w:b/>
          <w:lang w:val="it-IT"/>
        </w:rPr>
        <w:t>FOR</w:t>
      </w:r>
      <w:r w:rsidR="007E738B">
        <w:rPr>
          <w:rFonts w:ascii="Calibri" w:hAnsi="Calibri" w:cs="Arial"/>
          <w:b/>
          <w:lang w:val="it-IT"/>
        </w:rPr>
        <w:t xml:space="preserve"> </w:t>
      </w:r>
      <w:r w:rsidR="00BF7E05" w:rsidRPr="00380303">
        <w:rPr>
          <w:rFonts w:ascii="Calibri" w:hAnsi="Calibri" w:cs="Arial"/>
          <w:b/>
          <w:lang w:val="it-IT"/>
        </w:rPr>
        <w:t>KRIS MATT</w:t>
      </w:r>
    </w:p>
    <w:p w14:paraId="2B7823B3" w14:textId="5E8DF30A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CANDIDATE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="00627A34">
        <w:rPr>
          <w:rFonts w:ascii="Calibri" w:hAnsi="Calibri" w:cs="Arial"/>
          <w:b/>
          <w:lang w:val="it-IT"/>
        </w:rPr>
        <w:t xml:space="preserve">LOCATION: </w:t>
      </w:r>
      <w:r w:rsidR="009D1CFD" w:rsidRPr="009D1CFD">
        <w:rPr>
          <w:rFonts w:ascii="Calibri" w:hAnsi="Calibri" w:cs="Arial"/>
          <w:b/>
          <w:lang w:val="it-IT"/>
        </w:rPr>
        <w:t>TEDDINGTON</w:t>
      </w:r>
    </w:p>
    <w:p w14:paraId="3AFE637E" w14:textId="77777777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C7243">
      <w:pPr>
        <w:pStyle w:val="IntenseQuote"/>
        <w:spacing w:before="0" w:after="0"/>
        <w:ind w:left="0" w:right="-2"/>
        <w:contextualSpacing/>
        <w:jc w:val="both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25D01D4A" w:rsidR="00B607C2" w:rsidRDefault="009D1CFD" w:rsidP="000C7243">
      <w:pPr>
        <w:pStyle w:val="CVbody"/>
        <w:jc w:val="both"/>
      </w:pPr>
      <w:r>
        <w:t xml:space="preserve">A results-driven and strategic leader with a proven track record of delivering significant value for international businesses through the design and execution of innovative commercial solutions. Combining academic excellence with extensive practical experience, </w:t>
      </w:r>
      <w:r w:rsidR="00077FD7" w:rsidRPr="00077FD7">
        <w:t>Kris</w:t>
      </w:r>
      <w:r>
        <w:t xml:space="preserve"> ha</w:t>
      </w:r>
      <w:r w:rsidR="00077FD7">
        <w:t>s</w:t>
      </w:r>
      <w:r>
        <w:t xml:space="preserve"> driven organizational success across diverse management functions, including financial modelling, strategy, business development, project management, client relations, R&amp;D, and cultural change management. As a catalyst for business transformation, </w:t>
      </w:r>
      <w:r w:rsidR="00CF701A">
        <w:t>he</w:t>
      </w:r>
      <w:r>
        <w:t xml:space="preserve"> </w:t>
      </w:r>
      <w:r w:rsidR="00CF701A">
        <w:t>is</w:t>
      </w:r>
      <w:r>
        <w:t xml:space="preserve"> skilled at leading change initiatives, fostering high performance teams, and engaging stakeholders at all levels to achieve business objectives.</w:t>
      </w:r>
    </w:p>
    <w:p w14:paraId="211A2300" w14:textId="4465A7CF" w:rsidR="00D76B9D" w:rsidRDefault="00D76B9D" w:rsidP="000C7243">
      <w:pPr>
        <w:pStyle w:val="CVbody"/>
        <w:jc w:val="both"/>
      </w:pPr>
    </w:p>
    <w:p w14:paraId="02BD6828" w14:textId="77777777" w:rsidR="00D76B9D" w:rsidRDefault="00D76B9D" w:rsidP="000C7243">
      <w:pPr>
        <w:pStyle w:val="IntenseQuote"/>
        <w:spacing w:before="0" w:after="0"/>
        <w:ind w:left="0" w:right="-2"/>
        <w:contextualSpacing/>
        <w:jc w:val="both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6DCAB242" w14:textId="746E6CD8" w:rsidR="009D1CFD" w:rsidRDefault="009D1CFD" w:rsidP="000C7243">
      <w:pPr>
        <w:pStyle w:val="CVbody"/>
        <w:jc w:val="both"/>
      </w:pPr>
      <w:r>
        <w:t>2002</w:t>
      </w:r>
      <w:r>
        <w:tab/>
      </w:r>
      <w:r>
        <w:tab/>
      </w:r>
      <w:r>
        <w:tab/>
        <w:t>London Business School</w:t>
      </w:r>
    </w:p>
    <w:p w14:paraId="1A8923A5" w14:textId="77777777" w:rsidR="009D1CFD" w:rsidRDefault="009D1CFD" w:rsidP="000C7243">
      <w:pPr>
        <w:pStyle w:val="CVbody"/>
        <w:ind w:left="1440" w:firstLine="720"/>
        <w:jc w:val="both"/>
      </w:pPr>
      <w:r>
        <w:t>MBA (Executive)</w:t>
      </w:r>
    </w:p>
    <w:p w14:paraId="492E8C45" w14:textId="77777777" w:rsidR="009D1CFD" w:rsidRDefault="009D1CFD" w:rsidP="000C7243">
      <w:pPr>
        <w:pStyle w:val="CVbody"/>
        <w:jc w:val="both"/>
      </w:pPr>
    </w:p>
    <w:p w14:paraId="14FFFFE5" w14:textId="51F46307" w:rsidR="009D1CFD" w:rsidRDefault="009D1CFD" w:rsidP="000C7243">
      <w:pPr>
        <w:pStyle w:val="CVbody"/>
        <w:jc w:val="both"/>
      </w:pPr>
      <w:r>
        <w:t>1996</w:t>
      </w:r>
      <w:r>
        <w:tab/>
      </w:r>
      <w:r>
        <w:tab/>
      </w:r>
      <w:r>
        <w:tab/>
        <w:t>University of Wales, Swansea</w:t>
      </w:r>
    </w:p>
    <w:p w14:paraId="2100B31D" w14:textId="77777777" w:rsidR="009D1CFD" w:rsidRDefault="009D1CFD" w:rsidP="000C7243">
      <w:pPr>
        <w:pStyle w:val="CVbody"/>
        <w:ind w:left="1440" w:firstLine="720"/>
        <w:jc w:val="both"/>
      </w:pPr>
      <w:proofErr w:type="spellStart"/>
      <w:r>
        <w:t>EngD</w:t>
      </w:r>
      <w:proofErr w:type="spellEnd"/>
      <w:r>
        <w:t xml:space="preserve"> (Engineering Doctorate)</w:t>
      </w:r>
    </w:p>
    <w:p w14:paraId="28DF906C" w14:textId="77777777" w:rsidR="009D1CFD" w:rsidRDefault="009D1CFD" w:rsidP="000C7243">
      <w:pPr>
        <w:pStyle w:val="CVbody"/>
        <w:jc w:val="both"/>
      </w:pPr>
    </w:p>
    <w:p w14:paraId="422D988D" w14:textId="729E4720" w:rsidR="009D1CFD" w:rsidRDefault="009D1CFD" w:rsidP="000C7243">
      <w:pPr>
        <w:pStyle w:val="CVbody"/>
        <w:jc w:val="both"/>
      </w:pPr>
      <w:r>
        <w:t>1992</w:t>
      </w:r>
      <w:r>
        <w:tab/>
      </w:r>
      <w:r>
        <w:tab/>
      </w:r>
      <w:r>
        <w:tab/>
        <w:t>University of Wales, Swansea</w:t>
      </w:r>
    </w:p>
    <w:p w14:paraId="6D57F006" w14:textId="77777777" w:rsidR="009D1CFD" w:rsidRDefault="009D1CFD" w:rsidP="000C7243">
      <w:pPr>
        <w:pStyle w:val="CVbody"/>
        <w:ind w:left="1440" w:firstLine="720"/>
        <w:jc w:val="both"/>
      </w:pPr>
      <w:r>
        <w:t>BEng (Hons)</w:t>
      </w:r>
    </w:p>
    <w:p w14:paraId="554F9B2F" w14:textId="77777777" w:rsidR="00284505" w:rsidRPr="00284505" w:rsidRDefault="00284505" w:rsidP="000C7243">
      <w:pPr>
        <w:pStyle w:val="CVbody"/>
        <w:jc w:val="both"/>
      </w:pPr>
    </w:p>
    <w:p w14:paraId="4A6832BB" w14:textId="2D28CCBE" w:rsidR="00284505" w:rsidRPr="00284505" w:rsidRDefault="00284505" w:rsidP="000C7243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jc w:val="both"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5B9CA4E3" w14:textId="383F6DA4" w:rsidR="009D1CFD" w:rsidRPr="009D1CFD" w:rsidRDefault="009D1CFD" w:rsidP="000C7243">
      <w:pPr>
        <w:pStyle w:val="CVBullet"/>
        <w:ind w:left="357" w:hanging="357"/>
        <w:jc w:val="both"/>
      </w:pPr>
      <w:r w:rsidRPr="009D1CFD">
        <w:t>Strategic Development: Expertise in creating and executing solutions to align with corporate</w:t>
      </w:r>
      <w:r>
        <w:t xml:space="preserve"> </w:t>
      </w:r>
      <w:r w:rsidRPr="009D1CFD">
        <w:t>goals, driving operational efficiency, and generating bottom-line improvements. Experienced</w:t>
      </w:r>
      <w:r>
        <w:t xml:space="preserve"> </w:t>
      </w:r>
      <w:r w:rsidRPr="009D1CFD">
        <w:t>in business planning and financial modelling.</w:t>
      </w:r>
    </w:p>
    <w:p w14:paraId="704F3011" w14:textId="7737AE61" w:rsidR="009D1CFD" w:rsidRPr="009D1CFD" w:rsidRDefault="009D1CFD" w:rsidP="000C7243">
      <w:pPr>
        <w:pStyle w:val="CVBullet"/>
        <w:ind w:left="357" w:hanging="357"/>
        <w:jc w:val="both"/>
      </w:pPr>
      <w:r w:rsidRPr="009D1CFD">
        <w:t>Commercial Acumen: Strong ability to identify new market opportunities, develop growth</w:t>
      </w:r>
      <w:r>
        <w:t xml:space="preserve"> </w:t>
      </w:r>
      <w:r w:rsidRPr="009D1CFD">
        <w:t>strategies, and implement entrepreneurial solutions tailored to customer needs. Proficient in</w:t>
      </w:r>
      <w:r>
        <w:t xml:space="preserve"> </w:t>
      </w:r>
      <w:r w:rsidRPr="009D1CFD">
        <w:t>market and competitor analysis.</w:t>
      </w:r>
    </w:p>
    <w:p w14:paraId="337C231B" w14:textId="3D02C5A5" w:rsidR="009D1CFD" w:rsidRPr="009D1CFD" w:rsidRDefault="009D1CFD" w:rsidP="000C7243">
      <w:pPr>
        <w:pStyle w:val="CVBullet"/>
        <w:ind w:left="357" w:hanging="357"/>
        <w:jc w:val="both"/>
      </w:pPr>
      <w:r w:rsidRPr="009D1CFD">
        <w:t>Financial Expertise: Extensive experience in feasibility studies, investment appraisals, profit</w:t>
      </w:r>
      <w:r>
        <w:t xml:space="preserve"> </w:t>
      </w:r>
      <w:r w:rsidRPr="009D1CFD">
        <w:t>and loss management, and financial modelling to optimize shareholder value.</w:t>
      </w:r>
    </w:p>
    <w:p w14:paraId="2147C178" w14:textId="0DEE0686" w:rsidR="009D1CFD" w:rsidRPr="009D1CFD" w:rsidRDefault="009D1CFD" w:rsidP="000C7243">
      <w:pPr>
        <w:pStyle w:val="CVBullet"/>
        <w:ind w:left="357" w:hanging="357"/>
        <w:jc w:val="both"/>
      </w:pPr>
      <w:r w:rsidRPr="009D1CFD">
        <w:t>Operational Leadership: Proven ability to drive culture change, streamline operations, and</w:t>
      </w:r>
      <w:r>
        <w:t xml:space="preserve"> </w:t>
      </w:r>
      <w:r w:rsidRPr="009D1CFD">
        <w:t>implement cost-saving initiatives using methodologies like Kaizen and lean improvement.</w:t>
      </w:r>
    </w:p>
    <w:p w14:paraId="07EF4543" w14:textId="5A4DF0F1" w:rsidR="009D1CFD" w:rsidRPr="009D1CFD" w:rsidRDefault="009D1CFD" w:rsidP="000C7243">
      <w:pPr>
        <w:pStyle w:val="CVBullet"/>
        <w:ind w:left="357" w:hanging="357"/>
        <w:jc w:val="both"/>
      </w:pPr>
      <w:r w:rsidRPr="009D1CFD">
        <w:t>People Leadership: Effective in leading organizational change, improving workforce</w:t>
      </w:r>
      <w:r>
        <w:t xml:space="preserve"> </w:t>
      </w:r>
      <w:r w:rsidRPr="009D1CFD">
        <w:t>engagement, and increasing productivity through motivational leadership and targeted</w:t>
      </w:r>
      <w:r>
        <w:t xml:space="preserve"> </w:t>
      </w:r>
      <w:r w:rsidRPr="009D1CFD">
        <w:t>morale-building strategies.</w:t>
      </w:r>
    </w:p>
    <w:p w14:paraId="1124041B" w14:textId="5E95E3CA" w:rsidR="009D1CFD" w:rsidRPr="009D1CFD" w:rsidRDefault="009D1CFD" w:rsidP="000C7243">
      <w:pPr>
        <w:pStyle w:val="CVBullet"/>
        <w:ind w:left="357" w:hanging="357"/>
        <w:jc w:val="both"/>
      </w:pPr>
      <w:r w:rsidRPr="009D1CFD">
        <w:t>International Experience: Successful in managing operations across diverse cultural</w:t>
      </w:r>
      <w:r>
        <w:t xml:space="preserve"> </w:t>
      </w:r>
      <w:r w:rsidRPr="009D1CFD">
        <w:t>environments, including leading board-level relationships for multiple international joint</w:t>
      </w:r>
      <w:r>
        <w:t xml:space="preserve"> </w:t>
      </w:r>
      <w:r w:rsidRPr="009D1CFD">
        <w:t>ventures.</w:t>
      </w:r>
    </w:p>
    <w:p w14:paraId="3DE708EE" w14:textId="348F8A8D" w:rsidR="009D1CFD" w:rsidRPr="009D1CFD" w:rsidRDefault="009D1CFD" w:rsidP="000C7243">
      <w:pPr>
        <w:pStyle w:val="CVBullet"/>
        <w:ind w:left="357" w:hanging="357"/>
        <w:jc w:val="both"/>
      </w:pPr>
      <w:r w:rsidRPr="009D1CFD">
        <w:t>Project Management: Expertise in delivering large-scale projects on time and within budget,</w:t>
      </w:r>
      <w:r>
        <w:t xml:space="preserve"> </w:t>
      </w:r>
      <w:r w:rsidRPr="009D1CFD">
        <w:t>managing multiple stakeholders and subcontractors to achieve organizational goals.</w:t>
      </w:r>
    </w:p>
    <w:p w14:paraId="16C6215B" w14:textId="77777777" w:rsidR="009D1CFD" w:rsidRPr="00284505" w:rsidRDefault="009D1CFD" w:rsidP="000C7243">
      <w:pPr>
        <w:spacing w:before="120" w:after="120"/>
        <w:contextualSpacing/>
        <w:jc w:val="both"/>
        <w:rPr>
          <w:rFonts w:asciiTheme="minorHAnsi" w:hAnsiTheme="minorHAnsi"/>
          <w:sz w:val="20"/>
          <w:szCs w:val="20"/>
        </w:rPr>
      </w:pPr>
    </w:p>
    <w:p w14:paraId="2E2009C8" w14:textId="6059CAA6" w:rsidR="00236A8E" w:rsidRPr="00284505" w:rsidRDefault="009D1CFD" w:rsidP="000C7243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jc w:val="both"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9D1CFD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PROFESSIONAL DEVELOPMENT</w:t>
      </w:r>
    </w:p>
    <w:p w14:paraId="21C6A273" w14:textId="06490ABB" w:rsidR="009D1CFD" w:rsidRPr="009D1CFD" w:rsidRDefault="009D1CFD" w:rsidP="000C7243">
      <w:pPr>
        <w:pStyle w:val="CVBullet"/>
        <w:ind w:left="357" w:hanging="357"/>
        <w:jc w:val="both"/>
      </w:pPr>
      <w:proofErr w:type="spellStart"/>
      <w:r w:rsidRPr="009D1CFD">
        <w:t>LeanSigma</w:t>
      </w:r>
      <w:proofErr w:type="spellEnd"/>
      <w:r w:rsidRPr="009D1CFD">
        <w:t xml:space="preserve"> Champion Training, TBM</w:t>
      </w:r>
      <w:r>
        <w:t>.</w:t>
      </w:r>
    </w:p>
    <w:p w14:paraId="5C52C91A" w14:textId="55CB004F" w:rsidR="009D1CFD" w:rsidRPr="009D1CFD" w:rsidRDefault="009D1CFD" w:rsidP="000C7243">
      <w:pPr>
        <w:pStyle w:val="CVBullet"/>
        <w:ind w:left="357" w:hanging="357"/>
        <w:jc w:val="both"/>
      </w:pPr>
      <w:r w:rsidRPr="009D1CFD">
        <w:t>EVA Training, Stern Stewart</w:t>
      </w:r>
      <w:r>
        <w:t>.</w:t>
      </w:r>
    </w:p>
    <w:p w14:paraId="671A874D" w14:textId="7750EEFB" w:rsidR="009D1CFD" w:rsidRDefault="009D1CFD" w:rsidP="000C7243">
      <w:pPr>
        <w:pStyle w:val="CVBullet"/>
        <w:ind w:left="357" w:hanging="357"/>
        <w:jc w:val="both"/>
      </w:pPr>
      <w:r w:rsidRPr="009D1CFD">
        <w:t>MBA Electives: Advanced Corporate Finance I &amp; II, International Finance, Mergers, MBOs</w:t>
      </w:r>
      <w:r>
        <w:t xml:space="preserve"> </w:t>
      </w:r>
      <w:r w:rsidRPr="009D1CFD">
        <w:t>&amp; Corporate Reorganisations, Modelling for Shareholder Value, Managing Corporate</w:t>
      </w:r>
      <w:r>
        <w:t xml:space="preserve"> </w:t>
      </w:r>
      <w:r w:rsidRPr="009D1CFD">
        <w:t>Turnarounds, World Economy</w:t>
      </w:r>
      <w:r>
        <w:t>.</w:t>
      </w:r>
    </w:p>
    <w:p w14:paraId="4A73F1B9" w14:textId="77777777" w:rsidR="009D1CFD" w:rsidRPr="00284505" w:rsidRDefault="009D1CFD" w:rsidP="000C7243">
      <w:pPr>
        <w:spacing w:before="120" w:after="120"/>
        <w:contextualSpacing/>
        <w:jc w:val="both"/>
        <w:rPr>
          <w:rFonts w:asciiTheme="minorHAnsi" w:hAnsiTheme="minorHAnsi"/>
          <w:sz w:val="20"/>
          <w:szCs w:val="20"/>
        </w:rPr>
      </w:pPr>
    </w:p>
    <w:p w14:paraId="7FC5898F" w14:textId="673D58FB" w:rsidR="009D1CFD" w:rsidRPr="00284505" w:rsidRDefault="009D1CFD" w:rsidP="000C7243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jc w:val="both"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9D1CFD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PROFESSIONAL AFFILIATIONS</w:t>
      </w:r>
    </w:p>
    <w:p w14:paraId="25E30895" w14:textId="49CE72EB" w:rsidR="009D1CFD" w:rsidRDefault="009D1CFD" w:rsidP="000C7243">
      <w:pPr>
        <w:pStyle w:val="CVBullet"/>
        <w:ind w:left="357" w:hanging="357"/>
        <w:jc w:val="both"/>
      </w:pPr>
      <w:r>
        <w:t>Member, Institute of Mining, Materials and Metallurgy.</w:t>
      </w:r>
    </w:p>
    <w:p w14:paraId="50E472F2" w14:textId="4D7A378E" w:rsidR="009D1CFD" w:rsidRDefault="009D1CFD" w:rsidP="000C7243">
      <w:pPr>
        <w:pStyle w:val="CVBullet"/>
        <w:ind w:left="357" w:hanging="357"/>
        <w:jc w:val="both"/>
      </w:pPr>
      <w:r>
        <w:t>Chartered Engineer.</w:t>
      </w:r>
    </w:p>
    <w:p w14:paraId="5A5B4E97" w14:textId="77777777" w:rsidR="009D1CFD" w:rsidRPr="00B22C94" w:rsidRDefault="009D1CFD" w:rsidP="000C7243">
      <w:pPr>
        <w:pStyle w:val="CVbody"/>
        <w:jc w:val="both"/>
      </w:pPr>
    </w:p>
    <w:p w14:paraId="18984EF9" w14:textId="77777777" w:rsidR="002863F4" w:rsidRPr="001D374E" w:rsidRDefault="004E7AB5" w:rsidP="000C7243">
      <w:pPr>
        <w:pStyle w:val="IntenseQuote"/>
        <w:spacing w:before="0" w:after="0"/>
        <w:ind w:left="0" w:right="-2"/>
        <w:contextualSpacing/>
        <w:jc w:val="both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5AD25CE4" w14:textId="40689E27" w:rsidR="009D1CFD" w:rsidRPr="009D1CFD" w:rsidRDefault="009D1CFD" w:rsidP="000C7243">
      <w:pPr>
        <w:pStyle w:val="CVbody"/>
        <w:jc w:val="both"/>
        <w:rPr>
          <w:b/>
          <w:bCs/>
        </w:rPr>
      </w:pPr>
      <w:r w:rsidRPr="009D1CFD">
        <w:rPr>
          <w:b/>
          <w:bCs/>
        </w:rPr>
        <w:t>2023 – Jan 2025</w:t>
      </w:r>
      <w:r w:rsidRPr="009D1CFD">
        <w:rPr>
          <w:b/>
          <w:bCs/>
        </w:rPr>
        <w:tab/>
      </w:r>
      <w:r w:rsidRPr="009D1CFD">
        <w:rPr>
          <w:b/>
          <w:bCs/>
        </w:rPr>
        <w:tab/>
        <w:t>FRANCHISE BRANDS</w:t>
      </w:r>
    </w:p>
    <w:p w14:paraId="200DD7EC" w14:textId="47E5ED6D" w:rsidR="009D1CFD" w:rsidRPr="009D1CFD" w:rsidRDefault="009D1CFD" w:rsidP="000C7243">
      <w:pPr>
        <w:pStyle w:val="CVbody"/>
        <w:ind w:left="1440" w:firstLine="720"/>
        <w:jc w:val="both"/>
        <w:rPr>
          <w:b/>
          <w:bCs/>
        </w:rPr>
      </w:pPr>
      <w:r w:rsidRPr="009D1CFD">
        <w:rPr>
          <w:b/>
          <w:bCs/>
        </w:rPr>
        <w:t xml:space="preserve">CEO, </w:t>
      </w:r>
      <w:proofErr w:type="spellStart"/>
      <w:r w:rsidRPr="009D1CFD">
        <w:rPr>
          <w:b/>
          <w:bCs/>
        </w:rPr>
        <w:t>Pirtek</w:t>
      </w:r>
      <w:proofErr w:type="spellEnd"/>
      <w:r w:rsidRPr="009D1CFD">
        <w:rPr>
          <w:b/>
          <w:bCs/>
        </w:rPr>
        <w:t xml:space="preserve"> Europe</w:t>
      </w:r>
    </w:p>
    <w:p w14:paraId="6A92BAD0" w14:textId="7B929576" w:rsidR="009D1CFD" w:rsidRPr="005643A1" w:rsidRDefault="009D1CFD" w:rsidP="000C7243">
      <w:pPr>
        <w:pStyle w:val="CVbody"/>
        <w:jc w:val="both"/>
        <w:rPr>
          <w:i/>
          <w:iCs/>
        </w:rPr>
      </w:pPr>
      <w:r w:rsidRPr="005643A1">
        <w:rPr>
          <w:i/>
          <w:iCs/>
        </w:rPr>
        <w:t>Leading a £20m EBITDA business across 8 European countries for an AIM-listed entity. Responsible for overall strategy, P&amp;L management, and growth initiatives.</w:t>
      </w:r>
    </w:p>
    <w:p w14:paraId="4B04A914" w14:textId="38DDC622" w:rsidR="009D1CFD" w:rsidRDefault="009D1CFD" w:rsidP="000C7243">
      <w:pPr>
        <w:pStyle w:val="CVBullet"/>
        <w:ind w:left="357" w:hanging="357"/>
        <w:jc w:val="both"/>
      </w:pPr>
      <w:r>
        <w:t>Spearheading business transformation and profitability optimization in a competitive European market.</w:t>
      </w:r>
    </w:p>
    <w:p w14:paraId="3998B66B" w14:textId="63D47B26" w:rsidR="009D1CFD" w:rsidRDefault="009D1CFD" w:rsidP="000C7243">
      <w:pPr>
        <w:pStyle w:val="CVBullet"/>
        <w:ind w:left="357" w:hanging="357"/>
        <w:jc w:val="both"/>
      </w:pPr>
      <w:r>
        <w:t>Driving initiatives that enhance the value proposition to customers and franchisees, leveraging operational efficiencies and market expansion.</w:t>
      </w:r>
    </w:p>
    <w:p w14:paraId="39132780" w14:textId="77777777" w:rsidR="009D1CFD" w:rsidRDefault="009D1CFD" w:rsidP="000C7243">
      <w:pPr>
        <w:pStyle w:val="CVbody"/>
        <w:jc w:val="both"/>
      </w:pPr>
    </w:p>
    <w:p w14:paraId="4190DB7F" w14:textId="77777777" w:rsidR="009D1CFD" w:rsidRDefault="009D1CFD" w:rsidP="000C7243">
      <w:pPr>
        <w:pStyle w:val="CVbody"/>
        <w:jc w:val="both"/>
      </w:pPr>
    </w:p>
    <w:p w14:paraId="01F249AB" w14:textId="70DE2531" w:rsidR="009D1CFD" w:rsidRPr="009D1CFD" w:rsidRDefault="009D1CFD" w:rsidP="000C7243">
      <w:pPr>
        <w:pStyle w:val="CVbody"/>
        <w:jc w:val="both"/>
        <w:rPr>
          <w:b/>
          <w:bCs/>
        </w:rPr>
      </w:pPr>
      <w:r w:rsidRPr="009D1CFD">
        <w:rPr>
          <w:b/>
          <w:bCs/>
        </w:rPr>
        <w:t>2017 – 2023</w:t>
      </w:r>
      <w:r w:rsidRPr="009D1CFD">
        <w:rPr>
          <w:b/>
          <w:bCs/>
        </w:rPr>
        <w:tab/>
      </w:r>
      <w:r w:rsidRPr="009D1CFD">
        <w:rPr>
          <w:b/>
          <w:bCs/>
        </w:rPr>
        <w:tab/>
        <w:t>PIRTEK EUROPE</w:t>
      </w:r>
    </w:p>
    <w:p w14:paraId="00432E9C" w14:textId="64112CD8" w:rsidR="009D1CFD" w:rsidRPr="009D1CFD" w:rsidRDefault="009D1CFD" w:rsidP="000C7243">
      <w:pPr>
        <w:pStyle w:val="CVbody"/>
        <w:ind w:left="1440" w:firstLine="720"/>
        <w:jc w:val="both"/>
        <w:rPr>
          <w:b/>
          <w:bCs/>
        </w:rPr>
      </w:pPr>
      <w:r w:rsidRPr="009D1CFD">
        <w:rPr>
          <w:b/>
          <w:bCs/>
        </w:rPr>
        <w:t>Managing Director, UK &amp; Ireland</w:t>
      </w:r>
    </w:p>
    <w:p w14:paraId="2684E6DF" w14:textId="38BC89C3" w:rsidR="009D1CFD" w:rsidRPr="005643A1" w:rsidRDefault="009D1CFD" w:rsidP="000C7243">
      <w:pPr>
        <w:pStyle w:val="CVbody"/>
        <w:jc w:val="both"/>
        <w:rPr>
          <w:i/>
          <w:iCs/>
        </w:rPr>
      </w:pPr>
      <w:r w:rsidRPr="005643A1">
        <w:rPr>
          <w:i/>
          <w:iCs/>
        </w:rPr>
        <w:t>Led the turnaround of the UK and Irish business, driving growth and profitability for a PE-backed franchise network. Oversaw P&amp;L for the business and worked closely with franchisees to rebuild the network and improve operations.</w:t>
      </w:r>
    </w:p>
    <w:p w14:paraId="4BAE6FBC" w14:textId="6DBCCB43" w:rsidR="009D1CFD" w:rsidRDefault="009D1CFD" w:rsidP="000C7243">
      <w:pPr>
        <w:pStyle w:val="CVBullet"/>
        <w:ind w:left="357" w:hanging="357"/>
        <w:jc w:val="both"/>
      </w:pPr>
      <w:r>
        <w:t>Delivered a successful turnaround strategy that resulted in over 50% of the group’s EBITDA, enabling a successful PE exit with a 4X return on investment.</w:t>
      </w:r>
    </w:p>
    <w:p w14:paraId="1463A9C9" w14:textId="426C83E1" w:rsidR="009D1CFD" w:rsidRDefault="009D1CFD" w:rsidP="000C7243">
      <w:pPr>
        <w:pStyle w:val="CVBullet"/>
        <w:ind w:left="357" w:hanging="357"/>
        <w:jc w:val="both"/>
      </w:pPr>
      <w:r>
        <w:t>Negotiated and implemented new commercial arrangements with franchisees, generating immediate growth and laying the foundation for long-term value creation.</w:t>
      </w:r>
    </w:p>
    <w:p w14:paraId="058DAA65" w14:textId="24436374" w:rsidR="009D1CFD" w:rsidRDefault="009D1CFD" w:rsidP="000C7243">
      <w:pPr>
        <w:pStyle w:val="CVBullet"/>
        <w:ind w:left="357" w:hanging="357"/>
        <w:jc w:val="both"/>
      </w:pPr>
      <w:r>
        <w:t>Introduced ‘growth drivers’ that significantly boosted franchisee sales through improved engagement, customer contact strategies, and channel development.</w:t>
      </w:r>
    </w:p>
    <w:p w14:paraId="5D464B96" w14:textId="768A4958" w:rsidR="009D1CFD" w:rsidRDefault="009D1CFD" w:rsidP="000C7243">
      <w:pPr>
        <w:pStyle w:val="CVBullet"/>
        <w:ind w:left="357" w:hanging="357"/>
        <w:jc w:val="both"/>
      </w:pPr>
      <w:r>
        <w:t>Navigated the business through the COVID-19 lockdown, driving a 2.5X ROI and doubling EBITDA despite challenging market conditions.</w:t>
      </w:r>
    </w:p>
    <w:p w14:paraId="76ADFC0F" w14:textId="77777777" w:rsidR="009D1CFD" w:rsidRDefault="009D1CFD" w:rsidP="000C7243">
      <w:pPr>
        <w:pStyle w:val="CVbody"/>
        <w:jc w:val="both"/>
      </w:pPr>
    </w:p>
    <w:p w14:paraId="562F942E" w14:textId="77777777" w:rsidR="009D1CFD" w:rsidRDefault="009D1CFD" w:rsidP="000C7243">
      <w:pPr>
        <w:pStyle w:val="CVbody"/>
        <w:jc w:val="both"/>
      </w:pPr>
    </w:p>
    <w:p w14:paraId="1666BA59" w14:textId="367862E6" w:rsidR="009D1CFD" w:rsidRPr="009D1CFD" w:rsidRDefault="009D1CFD" w:rsidP="000C7243">
      <w:pPr>
        <w:pStyle w:val="CVbody"/>
        <w:jc w:val="both"/>
        <w:rPr>
          <w:b/>
          <w:bCs/>
        </w:rPr>
      </w:pPr>
      <w:r w:rsidRPr="009D1CFD">
        <w:rPr>
          <w:b/>
          <w:bCs/>
        </w:rPr>
        <w:t>2014 – 2017</w:t>
      </w:r>
      <w:r w:rsidRPr="009D1CFD">
        <w:rPr>
          <w:b/>
          <w:bCs/>
        </w:rPr>
        <w:tab/>
      </w:r>
      <w:r w:rsidRPr="009D1CFD">
        <w:rPr>
          <w:b/>
          <w:bCs/>
        </w:rPr>
        <w:tab/>
        <w:t>BRAMMER GROUP</w:t>
      </w:r>
    </w:p>
    <w:p w14:paraId="4EF952E4" w14:textId="70CA27D3" w:rsidR="009D1CFD" w:rsidRPr="009D1CFD" w:rsidRDefault="009D1CFD" w:rsidP="000C7243">
      <w:pPr>
        <w:pStyle w:val="CVbody"/>
        <w:ind w:left="1440" w:firstLine="720"/>
        <w:jc w:val="both"/>
        <w:rPr>
          <w:b/>
          <w:bCs/>
        </w:rPr>
      </w:pPr>
      <w:r w:rsidRPr="009D1CFD">
        <w:rPr>
          <w:b/>
          <w:bCs/>
        </w:rPr>
        <w:t>Managing Director, Europe &amp; Middle East</w:t>
      </w:r>
    </w:p>
    <w:p w14:paraId="38493A58" w14:textId="5240FFBB" w:rsidR="009D1CFD" w:rsidRPr="005643A1" w:rsidRDefault="009D1CFD" w:rsidP="000C7243">
      <w:pPr>
        <w:pStyle w:val="CVbody"/>
        <w:jc w:val="both"/>
        <w:rPr>
          <w:i/>
          <w:iCs/>
        </w:rPr>
      </w:pPr>
      <w:r w:rsidRPr="005643A1">
        <w:rPr>
          <w:i/>
          <w:iCs/>
        </w:rPr>
        <w:t>Led a $60M regional business, overseeing procurement services and value-added distribution for major industrial clients.</w:t>
      </w:r>
    </w:p>
    <w:p w14:paraId="57397207" w14:textId="25158D0D" w:rsidR="009D1CFD" w:rsidRDefault="009D1CFD" w:rsidP="000C7243">
      <w:pPr>
        <w:pStyle w:val="CVBullet"/>
        <w:ind w:left="357" w:hanging="357"/>
        <w:jc w:val="both"/>
      </w:pPr>
      <w:r>
        <w:t>Revitalized a mature business with a 24% revenue growth in 2015 through innovative growth drivers and a customer-focused approach.</w:t>
      </w:r>
    </w:p>
    <w:p w14:paraId="730F0B95" w14:textId="06F33F0B" w:rsidR="009D1CFD" w:rsidRDefault="009D1CFD" w:rsidP="000C7243">
      <w:pPr>
        <w:pStyle w:val="CVBullet"/>
        <w:ind w:left="357" w:hanging="357"/>
        <w:jc w:val="both"/>
      </w:pPr>
      <w:r>
        <w:t>Spearheaded a profit improvement program that delivered a 120bps increase in gross margins and a 700bps improvement in contribution margin.</w:t>
      </w:r>
    </w:p>
    <w:p w14:paraId="58172682" w14:textId="2CC09922" w:rsidR="009D1CFD" w:rsidRDefault="009D1CFD" w:rsidP="000C7243">
      <w:pPr>
        <w:pStyle w:val="CVBullet"/>
        <w:ind w:left="357" w:hanging="357"/>
        <w:jc w:val="both"/>
      </w:pPr>
      <w:r>
        <w:t>Achieved 13.1% savings for clients through cost-reduction initiatives, while enhancing business profitability and client relationships.</w:t>
      </w:r>
    </w:p>
    <w:p w14:paraId="12793998" w14:textId="77777777" w:rsidR="009D1CFD" w:rsidRDefault="009D1CFD" w:rsidP="000C7243">
      <w:pPr>
        <w:pStyle w:val="CVbody"/>
        <w:jc w:val="both"/>
      </w:pPr>
    </w:p>
    <w:p w14:paraId="41611D3C" w14:textId="77777777" w:rsidR="009D1CFD" w:rsidRDefault="009D1CFD" w:rsidP="000C7243">
      <w:pPr>
        <w:pStyle w:val="CVbody"/>
        <w:jc w:val="both"/>
      </w:pPr>
    </w:p>
    <w:p w14:paraId="06B1C968" w14:textId="6733B449" w:rsidR="009D1CFD" w:rsidRPr="009D1CFD" w:rsidRDefault="009D1CFD" w:rsidP="000C7243">
      <w:pPr>
        <w:pStyle w:val="CVbody"/>
        <w:jc w:val="both"/>
        <w:rPr>
          <w:b/>
          <w:bCs/>
        </w:rPr>
      </w:pPr>
      <w:r w:rsidRPr="009D1CFD">
        <w:rPr>
          <w:b/>
          <w:bCs/>
        </w:rPr>
        <w:t>2013 – 2014</w:t>
      </w:r>
      <w:r w:rsidRPr="009D1CFD">
        <w:rPr>
          <w:b/>
          <w:bCs/>
        </w:rPr>
        <w:tab/>
      </w:r>
      <w:r w:rsidRPr="009D1CFD">
        <w:rPr>
          <w:b/>
          <w:bCs/>
        </w:rPr>
        <w:tab/>
        <w:t>HARSCO METALS &amp; MINERALS</w:t>
      </w:r>
    </w:p>
    <w:p w14:paraId="621C4181" w14:textId="6A317711" w:rsidR="009D1CFD" w:rsidRPr="009D1CFD" w:rsidRDefault="009D1CFD" w:rsidP="000C7243">
      <w:pPr>
        <w:pStyle w:val="CVbody"/>
        <w:ind w:left="1440" w:firstLine="720"/>
        <w:jc w:val="both"/>
        <w:rPr>
          <w:b/>
          <w:bCs/>
        </w:rPr>
      </w:pPr>
      <w:r w:rsidRPr="009D1CFD">
        <w:rPr>
          <w:b/>
          <w:bCs/>
        </w:rPr>
        <w:t>VP, Business Development</w:t>
      </w:r>
    </w:p>
    <w:p w14:paraId="21CF936F" w14:textId="6DBF6E7E" w:rsidR="009D1CFD" w:rsidRPr="005643A1" w:rsidRDefault="009D1CFD" w:rsidP="000C7243">
      <w:pPr>
        <w:pStyle w:val="CVbody"/>
        <w:jc w:val="both"/>
        <w:rPr>
          <w:i/>
          <w:iCs/>
        </w:rPr>
      </w:pPr>
      <w:r w:rsidRPr="005643A1">
        <w:rPr>
          <w:i/>
          <w:iCs/>
        </w:rPr>
        <w:t>Responsible for strategy development, portfolio management, and new product innovation within a $1.5bn global industrial solution provider.</w:t>
      </w:r>
    </w:p>
    <w:p w14:paraId="490C8978" w14:textId="6E1C5A98" w:rsidR="009D1CFD" w:rsidRDefault="009D1CFD" w:rsidP="000C7243">
      <w:pPr>
        <w:pStyle w:val="CVBullet"/>
        <w:ind w:left="357" w:hanging="357"/>
        <w:jc w:val="both"/>
      </w:pPr>
      <w:r>
        <w:t>Refined divisional strategy to optimize resource allocation, enhancing business development focus on profitable markets and sectors.</w:t>
      </w:r>
    </w:p>
    <w:p w14:paraId="5E91C779" w14:textId="2B4F0490" w:rsidR="009D1CFD" w:rsidRDefault="009D1CFD" w:rsidP="000C7243">
      <w:pPr>
        <w:pStyle w:val="CVBullet"/>
        <w:ind w:left="357" w:hanging="357"/>
        <w:jc w:val="both"/>
      </w:pPr>
      <w:r>
        <w:t>Led the successful launch of a new agricultural products brand in the US, generating annual revenues of $20M.</w:t>
      </w:r>
    </w:p>
    <w:p w14:paraId="214D302C" w14:textId="77777777" w:rsidR="009D1CFD" w:rsidRDefault="009D1CFD" w:rsidP="000C7243">
      <w:pPr>
        <w:pStyle w:val="CVbody"/>
        <w:jc w:val="both"/>
      </w:pPr>
    </w:p>
    <w:p w14:paraId="22C0111B" w14:textId="78099AB6" w:rsidR="009D1CFD" w:rsidRPr="009D1CFD" w:rsidRDefault="009D1CFD" w:rsidP="000C7243">
      <w:pPr>
        <w:pStyle w:val="CVbody"/>
        <w:jc w:val="both"/>
        <w:rPr>
          <w:b/>
          <w:bCs/>
        </w:rPr>
      </w:pPr>
      <w:r w:rsidRPr="009D1CFD">
        <w:rPr>
          <w:b/>
          <w:bCs/>
        </w:rPr>
        <w:t>2008 – 2012</w:t>
      </w:r>
      <w:r w:rsidRPr="009D1CFD">
        <w:rPr>
          <w:b/>
          <w:bCs/>
        </w:rPr>
        <w:tab/>
      </w:r>
      <w:r w:rsidRPr="009D1CFD">
        <w:rPr>
          <w:b/>
          <w:bCs/>
        </w:rPr>
        <w:tab/>
        <w:t>HARSCO METALS</w:t>
      </w:r>
      <w:r>
        <w:rPr>
          <w:b/>
          <w:bCs/>
        </w:rPr>
        <w:t xml:space="preserve">, </w:t>
      </w:r>
      <w:r w:rsidRPr="009D1CFD">
        <w:rPr>
          <w:b/>
          <w:bCs/>
        </w:rPr>
        <w:t>UAE</w:t>
      </w:r>
    </w:p>
    <w:p w14:paraId="6BB7F315" w14:textId="4C097AFD" w:rsidR="009D1CFD" w:rsidRPr="009D1CFD" w:rsidRDefault="009D1CFD" w:rsidP="000C7243">
      <w:pPr>
        <w:pStyle w:val="CVbody"/>
        <w:ind w:left="1440" w:firstLine="720"/>
        <w:jc w:val="both"/>
        <w:rPr>
          <w:b/>
          <w:bCs/>
        </w:rPr>
      </w:pPr>
      <w:r w:rsidRPr="009D1CFD">
        <w:rPr>
          <w:b/>
          <w:bCs/>
        </w:rPr>
        <w:t>Regional Managing Director, ME &amp; Africa</w:t>
      </w:r>
    </w:p>
    <w:p w14:paraId="02FB68F6" w14:textId="6940536A" w:rsidR="009D1CFD" w:rsidRPr="005643A1" w:rsidRDefault="009D1CFD" w:rsidP="000C7243">
      <w:pPr>
        <w:pStyle w:val="CVbody"/>
        <w:jc w:val="both"/>
        <w:rPr>
          <w:i/>
          <w:iCs/>
        </w:rPr>
      </w:pPr>
      <w:r w:rsidRPr="005643A1">
        <w:rPr>
          <w:i/>
          <w:iCs/>
        </w:rPr>
        <w:t>Managed a rapidly growing $100M business unit in the Middle East and Africa, delivering industrial services and products to the mining and metals sectors.</w:t>
      </w:r>
    </w:p>
    <w:p w14:paraId="63E33AD2" w14:textId="56AE9093" w:rsidR="009D1CFD" w:rsidRDefault="009D1CFD" w:rsidP="000C7243">
      <w:pPr>
        <w:pStyle w:val="CVBullet"/>
        <w:ind w:left="357" w:hanging="357"/>
        <w:jc w:val="both"/>
      </w:pPr>
      <w:r>
        <w:t>Negotiated and implemented multi-million-dollar service contracts across multiple countries, driving new business and operational success.</w:t>
      </w:r>
    </w:p>
    <w:p w14:paraId="06944700" w14:textId="686AFB55" w:rsidR="009D1CFD" w:rsidRDefault="009D1CFD" w:rsidP="000C7243">
      <w:pPr>
        <w:pStyle w:val="CVBullet"/>
        <w:ind w:left="357" w:hanging="357"/>
        <w:jc w:val="both"/>
      </w:pPr>
      <w:r>
        <w:t>Successfully integrated Kaizen practices across diverse cultural environments, leading to cost reductions and enhanced customer satisfaction.</w:t>
      </w:r>
    </w:p>
    <w:p w14:paraId="7DFCFEE1" w14:textId="77777777" w:rsidR="009D1CFD" w:rsidRDefault="009D1CFD" w:rsidP="000C7243">
      <w:pPr>
        <w:pStyle w:val="CVbody"/>
        <w:jc w:val="both"/>
      </w:pPr>
    </w:p>
    <w:p w14:paraId="20968BA0" w14:textId="77777777" w:rsidR="009D1CFD" w:rsidRDefault="009D1CFD" w:rsidP="000C7243">
      <w:pPr>
        <w:pStyle w:val="CVbody"/>
        <w:jc w:val="both"/>
      </w:pPr>
    </w:p>
    <w:p w14:paraId="20A6CD86" w14:textId="652DAE4A" w:rsidR="009D1CFD" w:rsidRPr="009D1CFD" w:rsidRDefault="009D1CFD" w:rsidP="000C7243">
      <w:pPr>
        <w:pStyle w:val="CVbody"/>
        <w:jc w:val="both"/>
        <w:rPr>
          <w:b/>
          <w:bCs/>
        </w:rPr>
      </w:pPr>
      <w:r w:rsidRPr="009D1CFD">
        <w:rPr>
          <w:b/>
          <w:bCs/>
        </w:rPr>
        <w:t>2007 – 2008</w:t>
      </w:r>
      <w:r w:rsidRPr="009D1CFD">
        <w:rPr>
          <w:b/>
          <w:bCs/>
        </w:rPr>
        <w:tab/>
      </w:r>
      <w:r w:rsidRPr="009D1CFD">
        <w:rPr>
          <w:b/>
          <w:bCs/>
        </w:rPr>
        <w:tab/>
        <w:t>MULTISERV GROUP PLC</w:t>
      </w:r>
      <w:r>
        <w:rPr>
          <w:b/>
          <w:bCs/>
        </w:rPr>
        <w:t xml:space="preserve">., </w:t>
      </w:r>
      <w:r w:rsidRPr="009D1CFD">
        <w:rPr>
          <w:b/>
          <w:bCs/>
        </w:rPr>
        <w:t>UK</w:t>
      </w:r>
    </w:p>
    <w:p w14:paraId="6B41F5B7" w14:textId="38FEC3B5" w:rsidR="009D1CFD" w:rsidRPr="009D1CFD" w:rsidRDefault="009D1CFD" w:rsidP="000C7243">
      <w:pPr>
        <w:pStyle w:val="CVbody"/>
        <w:ind w:left="1440" w:firstLine="720"/>
        <w:jc w:val="both"/>
        <w:rPr>
          <w:b/>
          <w:bCs/>
        </w:rPr>
      </w:pPr>
      <w:r w:rsidRPr="009D1CFD">
        <w:rPr>
          <w:b/>
          <w:bCs/>
        </w:rPr>
        <w:t>Director, Business Development</w:t>
      </w:r>
    </w:p>
    <w:p w14:paraId="2CBC6D89" w14:textId="7FB9B740" w:rsidR="009D1CFD" w:rsidRDefault="009D1CFD" w:rsidP="005643A1">
      <w:pPr>
        <w:pStyle w:val="CVBullet"/>
        <w:ind w:left="357" w:hanging="357"/>
        <w:jc w:val="both"/>
      </w:pPr>
      <w:r>
        <w:t>Led business development efforts to capitalize on changes in legislation, technology, and market consolidation in the metals and mining sectors.</w:t>
      </w:r>
    </w:p>
    <w:p w14:paraId="3AFEFA02" w14:textId="77777777" w:rsidR="009D1CFD" w:rsidRDefault="009D1CFD" w:rsidP="000C7243">
      <w:pPr>
        <w:pStyle w:val="CVbody"/>
        <w:jc w:val="both"/>
      </w:pPr>
    </w:p>
    <w:p w14:paraId="790407D6" w14:textId="77777777" w:rsidR="009D1CFD" w:rsidRDefault="009D1CFD" w:rsidP="000C7243">
      <w:pPr>
        <w:pStyle w:val="CVbody"/>
        <w:jc w:val="both"/>
      </w:pPr>
    </w:p>
    <w:p w14:paraId="714CAE32" w14:textId="50A1C1BD" w:rsidR="009D1CFD" w:rsidRPr="009D1CFD" w:rsidRDefault="009D1CFD" w:rsidP="000C7243">
      <w:pPr>
        <w:pStyle w:val="CVbody"/>
        <w:jc w:val="both"/>
        <w:rPr>
          <w:b/>
          <w:bCs/>
        </w:rPr>
      </w:pPr>
      <w:r w:rsidRPr="009D1CFD">
        <w:rPr>
          <w:b/>
          <w:bCs/>
        </w:rPr>
        <w:t>2003 – 2007</w:t>
      </w:r>
      <w:r w:rsidRPr="009D1CFD">
        <w:rPr>
          <w:b/>
          <w:bCs/>
        </w:rPr>
        <w:tab/>
      </w:r>
      <w:r w:rsidRPr="009D1CFD">
        <w:rPr>
          <w:b/>
          <w:bCs/>
        </w:rPr>
        <w:tab/>
        <w:t>METSERV PTY LTD, Australia</w:t>
      </w:r>
    </w:p>
    <w:p w14:paraId="7588D8B8" w14:textId="59AA31FD" w:rsidR="009D1CFD" w:rsidRPr="009D1CFD" w:rsidRDefault="009D1CFD" w:rsidP="000C7243">
      <w:pPr>
        <w:pStyle w:val="CVbody"/>
        <w:ind w:left="1440" w:firstLine="720"/>
        <w:jc w:val="both"/>
        <w:rPr>
          <w:b/>
          <w:bCs/>
        </w:rPr>
      </w:pPr>
      <w:r w:rsidRPr="009D1CFD">
        <w:rPr>
          <w:b/>
          <w:bCs/>
        </w:rPr>
        <w:t>General Manager &amp; Director</w:t>
      </w:r>
    </w:p>
    <w:p w14:paraId="34B823E1" w14:textId="77777777" w:rsidR="009D1CFD" w:rsidRDefault="009D1CFD" w:rsidP="000C7243">
      <w:pPr>
        <w:pStyle w:val="CVbody"/>
        <w:jc w:val="both"/>
      </w:pPr>
    </w:p>
    <w:p w14:paraId="59349978" w14:textId="77777777" w:rsidR="009D1CFD" w:rsidRDefault="009D1CFD" w:rsidP="000C7243">
      <w:pPr>
        <w:pStyle w:val="CVbody"/>
        <w:jc w:val="both"/>
      </w:pPr>
    </w:p>
    <w:p w14:paraId="09316CB2" w14:textId="77777777" w:rsidR="009D1CFD" w:rsidRPr="009D1CFD" w:rsidRDefault="009D1CFD" w:rsidP="000C7243">
      <w:pPr>
        <w:pStyle w:val="CVbody"/>
        <w:jc w:val="both"/>
        <w:rPr>
          <w:b/>
          <w:bCs/>
        </w:rPr>
      </w:pPr>
      <w:r w:rsidRPr="009D1CFD">
        <w:rPr>
          <w:b/>
          <w:bCs/>
        </w:rPr>
        <w:t>1997 – 2003</w:t>
      </w:r>
      <w:r w:rsidRPr="009D1CFD">
        <w:rPr>
          <w:b/>
          <w:bCs/>
        </w:rPr>
        <w:tab/>
      </w:r>
      <w:r w:rsidRPr="009D1CFD">
        <w:rPr>
          <w:b/>
          <w:bCs/>
        </w:rPr>
        <w:tab/>
        <w:t>HECKETT MULTISERV PLC, UK</w:t>
      </w:r>
    </w:p>
    <w:p w14:paraId="739F1E86" w14:textId="05C59D55" w:rsidR="009D1CFD" w:rsidRPr="009D1CFD" w:rsidRDefault="009D1CFD" w:rsidP="000C7243">
      <w:pPr>
        <w:pStyle w:val="CVbody"/>
        <w:ind w:left="1440" w:firstLine="720"/>
        <w:jc w:val="both"/>
        <w:rPr>
          <w:b/>
          <w:bCs/>
        </w:rPr>
      </w:pPr>
      <w:r w:rsidRPr="009D1CFD">
        <w:rPr>
          <w:b/>
          <w:bCs/>
        </w:rPr>
        <w:t>Steel Services Development Manager</w:t>
      </w:r>
    </w:p>
    <w:p w14:paraId="1F1F85A3" w14:textId="77777777" w:rsidR="009D1CFD" w:rsidRDefault="009D1CFD" w:rsidP="000C7243">
      <w:pPr>
        <w:pStyle w:val="CVbody"/>
        <w:jc w:val="both"/>
      </w:pPr>
    </w:p>
    <w:p w14:paraId="595A8081" w14:textId="77777777" w:rsidR="009D1CFD" w:rsidRDefault="009D1CFD" w:rsidP="000C7243">
      <w:pPr>
        <w:pStyle w:val="CVbody"/>
        <w:jc w:val="both"/>
      </w:pPr>
    </w:p>
    <w:p w14:paraId="760E61EA" w14:textId="3F093E98" w:rsidR="009D1CFD" w:rsidRPr="009D1CFD" w:rsidRDefault="009D1CFD" w:rsidP="000C7243">
      <w:pPr>
        <w:pStyle w:val="CVbody"/>
        <w:jc w:val="both"/>
        <w:rPr>
          <w:b/>
          <w:bCs/>
        </w:rPr>
      </w:pPr>
      <w:r w:rsidRPr="009D1CFD">
        <w:rPr>
          <w:b/>
          <w:bCs/>
        </w:rPr>
        <w:t>1992 – 1997</w:t>
      </w:r>
      <w:r w:rsidRPr="009D1CFD">
        <w:rPr>
          <w:b/>
          <w:bCs/>
        </w:rPr>
        <w:tab/>
      </w:r>
      <w:r w:rsidRPr="009D1CFD">
        <w:rPr>
          <w:b/>
          <w:bCs/>
        </w:rPr>
        <w:tab/>
        <w:t>BRITISH STEEL, UK</w:t>
      </w:r>
    </w:p>
    <w:p w14:paraId="5B2C8F49" w14:textId="767B5F92" w:rsidR="006137CD" w:rsidRPr="009D1CFD" w:rsidRDefault="009D1CFD" w:rsidP="000C7243">
      <w:pPr>
        <w:pStyle w:val="CVbody"/>
        <w:ind w:left="1440" w:firstLine="720"/>
        <w:jc w:val="both"/>
        <w:rPr>
          <w:b/>
          <w:bCs/>
        </w:rPr>
      </w:pPr>
      <w:r w:rsidRPr="009D1CFD">
        <w:rPr>
          <w:b/>
          <w:bCs/>
        </w:rPr>
        <w:t>Technical Development Engineer</w:t>
      </w:r>
    </w:p>
    <w:p w14:paraId="4A972606" w14:textId="77777777" w:rsidR="00AE40D9" w:rsidRPr="00284505" w:rsidRDefault="00AE40D9" w:rsidP="000C7243">
      <w:pPr>
        <w:spacing w:before="120" w:after="120"/>
        <w:contextualSpacing/>
        <w:jc w:val="both"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0C7243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jc w:val="both"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617BD19A" w14:textId="3DD1F6EB" w:rsidR="009D1CFD" w:rsidRPr="009D1CFD" w:rsidRDefault="009D1CFD" w:rsidP="000C7243">
      <w:pPr>
        <w:pStyle w:val="CVBullet"/>
        <w:ind w:left="357" w:hanging="357"/>
        <w:jc w:val="both"/>
      </w:pPr>
      <w:r w:rsidRPr="009D1CFD">
        <w:t>Date of Birth: 12 January 1970</w:t>
      </w:r>
      <w:r w:rsidR="0069669C">
        <w:t>.</w:t>
      </w:r>
    </w:p>
    <w:p w14:paraId="6624EDBD" w14:textId="633D9447" w:rsidR="009D1CFD" w:rsidRPr="009D1CFD" w:rsidRDefault="009D1CFD" w:rsidP="000C7243">
      <w:pPr>
        <w:pStyle w:val="CVBullet"/>
        <w:ind w:left="357" w:hanging="357"/>
        <w:jc w:val="both"/>
      </w:pPr>
      <w:r w:rsidRPr="009D1CFD">
        <w:t xml:space="preserve">Status: Married, </w:t>
      </w:r>
      <w:r w:rsidR="005C6A41" w:rsidRPr="009D1CFD">
        <w:t>One Child</w:t>
      </w:r>
      <w:r w:rsidR="0069669C">
        <w:t>.</w:t>
      </w:r>
    </w:p>
    <w:p w14:paraId="6725A440" w14:textId="61B364A1" w:rsidR="00BF08C4" w:rsidRPr="00852D70" w:rsidRDefault="009D1CFD" w:rsidP="000C7243">
      <w:pPr>
        <w:pStyle w:val="CVBullet"/>
        <w:ind w:left="357" w:hanging="357"/>
        <w:jc w:val="both"/>
      </w:pPr>
      <w:r w:rsidRPr="009D1CFD">
        <w:t>Citizenship: UK</w:t>
      </w:r>
      <w:r w:rsidR="0069669C">
        <w:t>.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851" w:right="1134" w:bottom="567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5E7BF" w14:textId="77777777" w:rsidR="00540D99" w:rsidRDefault="00540D99">
      <w:r>
        <w:separator/>
      </w:r>
    </w:p>
  </w:endnote>
  <w:endnote w:type="continuationSeparator" w:id="0">
    <w:p w14:paraId="4B7F2482" w14:textId="77777777" w:rsidR="00540D99" w:rsidRDefault="0054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pStyle w:val="Footer"/>
      <w:jc w:val="center"/>
      <w:rPr>
        <w:rFonts w:ascii="Calibri" w:hAnsi="Calibri"/>
        <w:sz w:val="20"/>
        <w:szCs w:val="20"/>
      </w:rPr>
    </w:pPr>
    <w:r w:rsidRPr="008F4A92">
      <w:rPr>
        <w:rFonts w:ascii="Calibri" w:hAnsi="Calibri"/>
        <w:sz w:val="20"/>
        <w:szCs w:val="20"/>
      </w:rPr>
      <w:t xml:space="preserve">Page </w:t>
    </w:r>
    <w:sdt>
      <w:sdtPr>
        <w:rPr>
          <w:rFonts w:ascii="Calibri" w:hAnsi="Calibri"/>
          <w:sz w:val="20"/>
          <w:szCs w:val="20"/>
        </w:rPr>
        <w:id w:val="12502372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F4A92">
          <w:rPr>
            <w:rFonts w:ascii="Calibri" w:hAnsi="Calibri"/>
            <w:sz w:val="20"/>
            <w:szCs w:val="20"/>
          </w:rPr>
          <w:fldChar w:fldCharType="begin"/>
        </w:r>
        <w:r w:rsidRPr="008F4A92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8F4A92">
          <w:rPr>
            <w:rFonts w:ascii="Calibri" w:hAnsi="Calibri"/>
            <w:sz w:val="20"/>
            <w:szCs w:val="20"/>
          </w:rPr>
          <w:fldChar w:fldCharType="separate"/>
        </w:r>
        <w:r>
          <w:rPr>
            <w:rFonts w:ascii="Calibri" w:hAnsi="Calibri"/>
            <w:sz w:val="20"/>
            <w:szCs w:val="20"/>
          </w:rPr>
          <w:t>2</w:t>
        </w:r>
        <w:r w:rsidRPr="008F4A92">
          <w:rPr>
            <w:rFonts w:ascii="Calibri" w:hAnsi="Calibri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433FD" w14:textId="77777777" w:rsidR="00540D99" w:rsidRDefault="00540D99">
      <w:r>
        <w:separator/>
      </w:r>
    </w:p>
  </w:footnote>
  <w:footnote w:type="continuationSeparator" w:id="0">
    <w:p w14:paraId="357B181D" w14:textId="77777777" w:rsidR="00540D99" w:rsidRDefault="00540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 w:numId="9" w16cid:durableId="1122378593">
    <w:abstractNumId w:val="8"/>
  </w:num>
  <w:num w:numId="10" w16cid:durableId="2066561146">
    <w:abstractNumId w:val="8"/>
  </w:num>
  <w:num w:numId="11" w16cid:durableId="279654575">
    <w:abstractNumId w:val="8"/>
  </w:num>
  <w:num w:numId="12" w16cid:durableId="913050280">
    <w:abstractNumId w:val="8"/>
  </w:num>
  <w:num w:numId="13" w16cid:durableId="1051273752">
    <w:abstractNumId w:val="8"/>
  </w:num>
  <w:num w:numId="14" w16cid:durableId="858203741">
    <w:abstractNumId w:val="8"/>
  </w:num>
  <w:num w:numId="15" w16cid:durableId="465049568">
    <w:abstractNumId w:val="8"/>
  </w:num>
  <w:num w:numId="16" w16cid:durableId="743602049">
    <w:abstractNumId w:val="8"/>
  </w:num>
  <w:num w:numId="17" w16cid:durableId="1239053049">
    <w:abstractNumId w:val="8"/>
  </w:num>
  <w:num w:numId="18" w16cid:durableId="1276213419">
    <w:abstractNumId w:val="8"/>
  </w:num>
  <w:num w:numId="19" w16cid:durableId="725765899">
    <w:abstractNumId w:val="8"/>
  </w:num>
  <w:num w:numId="20" w16cid:durableId="1534421670">
    <w:abstractNumId w:val="8"/>
  </w:num>
  <w:num w:numId="21" w16cid:durableId="344092135">
    <w:abstractNumId w:val="8"/>
  </w:num>
  <w:num w:numId="22" w16cid:durableId="371460995">
    <w:abstractNumId w:val="8"/>
  </w:num>
  <w:num w:numId="23" w16cid:durableId="1028071169">
    <w:abstractNumId w:val="8"/>
  </w:num>
  <w:num w:numId="24" w16cid:durableId="1422483666">
    <w:abstractNumId w:val="8"/>
  </w:num>
  <w:num w:numId="25" w16cid:durableId="578637643">
    <w:abstractNumId w:val="8"/>
  </w:num>
  <w:num w:numId="26" w16cid:durableId="85927327">
    <w:abstractNumId w:val="8"/>
  </w:num>
  <w:num w:numId="27" w16cid:durableId="1780221061">
    <w:abstractNumId w:val="8"/>
  </w:num>
  <w:num w:numId="28" w16cid:durableId="1723089349">
    <w:abstractNumId w:val="8"/>
  </w:num>
  <w:num w:numId="29" w16cid:durableId="1681658735">
    <w:abstractNumId w:val="8"/>
  </w:num>
  <w:num w:numId="30" w16cid:durableId="2135515696">
    <w:abstractNumId w:val="8"/>
  </w:num>
  <w:num w:numId="31" w16cid:durableId="1362703655">
    <w:abstractNumId w:val="8"/>
  </w:num>
  <w:num w:numId="32" w16cid:durableId="2094474825">
    <w:abstractNumId w:val="8"/>
  </w:num>
  <w:num w:numId="33" w16cid:durableId="903026308">
    <w:abstractNumId w:val="8"/>
  </w:num>
  <w:num w:numId="34" w16cid:durableId="2017226830">
    <w:abstractNumId w:val="8"/>
  </w:num>
  <w:num w:numId="35" w16cid:durableId="869801243">
    <w:abstractNumId w:val="8"/>
  </w:num>
  <w:num w:numId="36" w16cid:durableId="610404040">
    <w:abstractNumId w:val="8"/>
  </w:num>
  <w:num w:numId="37" w16cid:durableId="38603100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77FD7"/>
    <w:rsid w:val="000863FD"/>
    <w:rsid w:val="00097A47"/>
    <w:rsid w:val="000C1F46"/>
    <w:rsid w:val="000C7243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03143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30D0"/>
    <w:rsid w:val="003454E9"/>
    <w:rsid w:val="003479ED"/>
    <w:rsid w:val="0035752A"/>
    <w:rsid w:val="00364C71"/>
    <w:rsid w:val="00370213"/>
    <w:rsid w:val="00372EF5"/>
    <w:rsid w:val="00377A1D"/>
    <w:rsid w:val="00380303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1E27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0D99"/>
    <w:rsid w:val="00541695"/>
    <w:rsid w:val="0055034A"/>
    <w:rsid w:val="00551AD0"/>
    <w:rsid w:val="005643A1"/>
    <w:rsid w:val="00576953"/>
    <w:rsid w:val="005953CF"/>
    <w:rsid w:val="005A7E20"/>
    <w:rsid w:val="005B6C3C"/>
    <w:rsid w:val="005B708D"/>
    <w:rsid w:val="005C0864"/>
    <w:rsid w:val="005C6A41"/>
    <w:rsid w:val="005D1EA9"/>
    <w:rsid w:val="005E2EF9"/>
    <w:rsid w:val="005E2F7A"/>
    <w:rsid w:val="005E7F7A"/>
    <w:rsid w:val="006137CD"/>
    <w:rsid w:val="006279C4"/>
    <w:rsid w:val="00627A34"/>
    <w:rsid w:val="00633950"/>
    <w:rsid w:val="00676936"/>
    <w:rsid w:val="006840A2"/>
    <w:rsid w:val="00684A68"/>
    <w:rsid w:val="00692A72"/>
    <w:rsid w:val="0069669C"/>
    <w:rsid w:val="006A4C44"/>
    <w:rsid w:val="006C2840"/>
    <w:rsid w:val="006C4E39"/>
    <w:rsid w:val="006C7D52"/>
    <w:rsid w:val="006D693A"/>
    <w:rsid w:val="006E103E"/>
    <w:rsid w:val="006E3ECD"/>
    <w:rsid w:val="006F2BE3"/>
    <w:rsid w:val="007134D3"/>
    <w:rsid w:val="00720A19"/>
    <w:rsid w:val="00733275"/>
    <w:rsid w:val="00736AAF"/>
    <w:rsid w:val="0074602A"/>
    <w:rsid w:val="007657E1"/>
    <w:rsid w:val="00793B33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87B3E"/>
    <w:rsid w:val="00990392"/>
    <w:rsid w:val="00993DC5"/>
    <w:rsid w:val="009A688B"/>
    <w:rsid w:val="009D1CFD"/>
    <w:rsid w:val="009D309E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251"/>
    <w:rsid w:val="00BC5543"/>
    <w:rsid w:val="00BE34A7"/>
    <w:rsid w:val="00BE514B"/>
    <w:rsid w:val="00BF08C4"/>
    <w:rsid w:val="00BF79E6"/>
    <w:rsid w:val="00BF7E05"/>
    <w:rsid w:val="00C119A8"/>
    <w:rsid w:val="00C125F1"/>
    <w:rsid w:val="00C13939"/>
    <w:rsid w:val="00C17158"/>
    <w:rsid w:val="00C2213A"/>
    <w:rsid w:val="00C414B8"/>
    <w:rsid w:val="00C67589"/>
    <w:rsid w:val="00C7347B"/>
    <w:rsid w:val="00C77C24"/>
    <w:rsid w:val="00C80D60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CF701A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CF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pBdr>
        <w:bottom w:val="single" w:sz="4" w:space="0" w:color="auto"/>
      </w:pBdr>
      <w:suppressAutoHyphens w:val="0"/>
      <w:jc w:val="both"/>
      <w:outlineLvl w:val="1"/>
    </w:pPr>
    <w:rPr>
      <w:rFonts w:asciiTheme="majorHAnsi" w:hAnsiTheme="majorHAnsi" w:cs="Calibri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56</cp:revision>
  <cp:lastPrinted>2015-05-01T08:15:00Z</cp:lastPrinted>
  <dcterms:created xsi:type="dcterms:W3CDTF">2025-09-19T12:48:00Z</dcterms:created>
  <dcterms:modified xsi:type="dcterms:W3CDTF">2025-09-19T13:21:00Z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