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1B32BB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Cascade Health Alliance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1B32BB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Angela Leach (</w:t>
            </w:r>
            <w:hyperlink r:id="rId6" w:history="1">
              <w:r>
                <w:rPr>
                  <w:rStyle w:val="Hyperlink"/>
                </w:rPr>
                <w:t>angelal@cascadecomp.com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1B32BB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Tayo</w:t>
            </w:r>
            <w:proofErr w:type="spellEnd"/>
            <w:r>
              <w:t xml:space="preserve"> Akins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1B32BB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1B32B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2016-05-18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1B32B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2016-05-18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1B32B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2019-05-18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1B32BB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 Users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$25,000 Initial Implementation Fee</w:t>
            </w:r>
          </w:p>
          <w:p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 year 1 license fee</w:t>
            </w:r>
          </w:p>
          <w:p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 year 2 license fee</w:t>
            </w:r>
          </w:p>
          <w:p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 year 3 license fee</w:t>
            </w:r>
          </w:p>
          <w:p w:rsidR="001B32BB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B32BB" w:rsidRPr="006F65A6" w:rsidRDefault="001B32BB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Charge of $0.12 PMPM for new patient population if there is a greater than 15% increase in the patient population above the initial 18,000 patients.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1B32BB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1B32BB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F97728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Dawna </w:t>
            </w:r>
            <w:proofErr w:type="spellStart"/>
            <w:r>
              <w:t>Oksen</w:t>
            </w:r>
            <w:proofErr w:type="spellEnd"/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BB635B" w:rsidP="00BB63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Teri </w:t>
            </w:r>
            <w:proofErr w:type="spellStart"/>
            <w:r>
              <w:t>Arguello</w:t>
            </w:r>
            <w:proofErr w:type="spellEnd"/>
            <w:r>
              <w:t xml:space="preserve"> (</w:t>
            </w:r>
            <w:hyperlink r:id="rId7" w:history="1">
              <w:r w:rsidRPr="00E92ABC">
                <w:rPr>
                  <w:rStyle w:val="Hyperlink"/>
                </w:rPr>
                <w:t>TeriA@cascadecomp.com</w:t>
              </w:r>
            </w:hyperlink>
            <w:r>
              <w:t>)</w:t>
            </w:r>
            <w:bookmarkStart w:id="0" w:name="_GoBack"/>
            <w:bookmarkEnd w:id="0"/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BB635B" w:rsidP="00F977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="00F97728" w:rsidRPr="00E92ABC">
                <w:rPr>
                  <w:rStyle w:val="Hyperlink"/>
                </w:rPr>
                <w:t>DawnaO@cascadecomp.com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Sarah Prusinski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B32BB" w:rsidP="003B5310">
            <w:pPr>
              <w:rPr>
                <w:b w:val="0"/>
              </w:rPr>
            </w:pPr>
            <w:r>
              <w:rPr>
                <w:b w:val="0"/>
              </w:rPr>
              <w:t>12/2016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B32B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$23,000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Onboarding fees less trial license fees paid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B32BB" w:rsidP="00511E66">
            <w:pPr>
              <w:rPr>
                <w:b w:val="0"/>
              </w:rPr>
            </w:pPr>
            <w:r>
              <w:rPr>
                <w:b w:val="0"/>
              </w:rPr>
              <w:t>12/2016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B32B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1B32BB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one license fees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B32BB" w:rsidP="003B5310">
            <w:pPr>
              <w:rPr>
                <w:b w:val="0"/>
              </w:rPr>
            </w:pPr>
            <w:r>
              <w:rPr>
                <w:b w:val="0"/>
              </w:rPr>
              <w:t>12/2017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B32B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two license fees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1B32BB" w:rsidP="003B5310">
            <w:pPr>
              <w:rPr>
                <w:b w:val="0"/>
              </w:rPr>
            </w:pPr>
            <w:r>
              <w:rPr>
                <w:b w:val="0"/>
              </w:rPr>
              <w:lastRenderedPageBreak/>
              <w:t>12/2018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1B32BB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$97,000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1B32B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 3 license fees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B32BB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B635B"/>
    <w:rsid w:val="00DA3A8A"/>
    <w:rsid w:val="00DC4C94"/>
    <w:rsid w:val="00E93C95"/>
    <w:rsid w:val="00F97728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FFC8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32B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wnaO@cascadecomp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TeriA@cascadecomp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gelal@cascadecomp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ADC06-E1CA-4037-8A3D-CD836134A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4</cp:revision>
  <dcterms:created xsi:type="dcterms:W3CDTF">2017-07-21T18:42:00Z</dcterms:created>
  <dcterms:modified xsi:type="dcterms:W3CDTF">2017-08-30T20:25:00Z</dcterms:modified>
</cp:coreProperties>
</file>