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341F" w:rsidRDefault="000F341F" w:rsidP="000F341F">
      <w:pPr>
        <w:jc w:val="center"/>
      </w:pPr>
      <w:r>
        <w:t>PRM Analytics</w:t>
      </w:r>
    </w:p>
    <w:p w:rsidR="000F341F" w:rsidRPr="009315CF" w:rsidRDefault="000F341F" w:rsidP="000F341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0F341F" w:rsidRDefault="000A3B4D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Hartford Health - Williams</w:t>
            </w:r>
          </w:p>
        </w:tc>
      </w:tr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0F341F" w:rsidRPr="009315CF" w:rsidRDefault="000A3B4D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David Williams (David.Williams@Milliman.com)</w:t>
            </w:r>
          </w:p>
        </w:tc>
      </w:tr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0F341F" w:rsidRPr="009315CF" w:rsidRDefault="00EB67F9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="000F341F">
              <w:t>/</w:t>
            </w:r>
            <w:r>
              <w:t>A</w:t>
            </w:r>
          </w:p>
        </w:tc>
      </w:tr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:rsidR="000F341F" w:rsidRPr="004027B6" w:rsidRDefault="000F341F" w:rsidP="000F341F">
      <w:pPr>
        <w:shd w:val="clear" w:color="auto" w:fill="FFFFFF" w:themeFill="background1"/>
      </w:pPr>
    </w:p>
    <w:p w:rsidR="000F341F" w:rsidRDefault="000F341F" w:rsidP="000F341F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Contract Signature Date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0A3B4D">
              <w:t>20</w:t>
            </w:r>
            <w:r>
              <w:t>-0</w:t>
            </w:r>
            <w:r w:rsidR="000A3B4D">
              <w:t>6</w:t>
            </w:r>
            <w:r>
              <w:t>-1</w:t>
            </w:r>
            <w:r w:rsidR="000A3B4D">
              <w:t>1</w:t>
            </w:r>
          </w:p>
        </w:tc>
      </w:tr>
      <w:tr w:rsidR="000F341F" w:rsidTr="001B1F99">
        <w:tc>
          <w:tcPr>
            <w:tcW w:w="3595" w:type="dxa"/>
          </w:tcPr>
          <w:p w:rsidR="000F341F" w:rsidRDefault="000F341F" w:rsidP="001B1F99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t>License Effective Date</w:t>
            </w:r>
          </w:p>
        </w:tc>
        <w:tc>
          <w:tcPr>
            <w:tcW w:w="7200" w:type="dxa"/>
          </w:tcPr>
          <w:p w:rsidR="000F341F" w:rsidRDefault="00EB67F9" w:rsidP="001B1F99">
            <w:r>
              <w:t>20</w:t>
            </w:r>
            <w:r w:rsidR="000A3B4D">
              <w:t>20</w:t>
            </w:r>
            <w:r>
              <w:t>-0</w:t>
            </w:r>
            <w:r w:rsidR="000A3B4D">
              <w:t>6</w:t>
            </w:r>
            <w:r>
              <w:t>-1</w:t>
            </w:r>
            <w:r w:rsidR="000A3B4D">
              <w:t>1</w:t>
            </w:r>
            <w:bookmarkStart w:id="0" w:name="_GoBack"/>
            <w:bookmarkEnd w:id="0"/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Indefinite—internal MOU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0F341F" w:rsidRDefault="000F341F" w:rsidP="000F341F"/>
    <w:p w:rsidR="000F341F" w:rsidRDefault="000F341F" w:rsidP="000F341F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 xml:space="preserve">PRM Analytics – Core Offering </w:t>
            </w:r>
          </w:p>
          <w:p w:rsidR="000F341F" w:rsidRDefault="000F341F" w:rsidP="001B1F99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 xml:space="preserve">PRM Analytics – SaaS Hosting Terms </w:t>
            </w:r>
          </w:p>
          <w:p w:rsidR="000F341F" w:rsidRDefault="000F341F" w:rsidP="001B1F99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 xml:space="preserve">Additional Services </w:t>
            </w:r>
          </w:p>
          <w:p w:rsidR="000F341F" w:rsidRDefault="000F341F" w:rsidP="001B1F99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 Hosting Services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>Consulting Services/Budget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0F341F" w:rsidRDefault="000F341F" w:rsidP="000F341F"/>
    <w:p w:rsidR="000F341F" w:rsidRDefault="000F341F" w:rsidP="000F341F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PRM Analytics – Core Offering</w:t>
            </w:r>
          </w:p>
          <w:p w:rsidR="000F341F" w:rsidRDefault="000F341F" w:rsidP="001B1F99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0F341F" w:rsidRPr="006F65A6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 xml:space="preserve">Additional Services </w:t>
            </w:r>
          </w:p>
          <w:p w:rsidR="000F341F" w:rsidRDefault="000F341F" w:rsidP="001B1F99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EB67F9" w:rsidRDefault="00EB67F9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Quarterly hosting fees can be found at: </w:t>
            </w:r>
            <w:hyperlink r:id="rId5" w:anchor="pricing" w:history="1">
              <w:r w:rsidRPr="007D7235">
                <w:rPr>
                  <w:rStyle w:val="Hyperlink"/>
                </w:rPr>
                <w:t>https://indy-github.milliman.com/pages/MAP/#pricing</w:t>
              </w:r>
            </w:hyperlink>
          </w:p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B67F9" w:rsidRPr="00557A3D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price adjustments for the following year will be posted by October 31</w:t>
            </w:r>
            <w:r w:rsidRPr="00EB67F9">
              <w:rPr>
                <w:vertAlign w:val="superscript"/>
              </w:rPr>
              <w:t>st</w:t>
            </w:r>
            <w:r>
              <w:t xml:space="preserve"> and go into full effect on the following January 1</w:t>
            </w:r>
            <w:r w:rsidRPr="00EB67F9">
              <w:rPr>
                <w:vertAlign w:val="superscript"/>
              </w:rPr>
              <w:t>st</w:t>
            </w:r>
            <w:r>
              <w:t>.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</w:tr>
    </w:tbl>
    <w:p w:rsidR="000F341F" w:rsidRDefault="000F341F" w:rsidP="000F341F"/>
    <w:p w:rsidR="000F341F" w:rsidRDefault="000F341F" w:rsidP="000F341F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Steve Turner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0F341F" w:rsidRDefault="000A3B4D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="00EB67F9" w:rsidRPr="00DF21C8">
                <w:rPr>
                  <w:rStyle w:val="Hyperlink"/>
                </w:rPr>
                <w:t>Steve.Turner@milliman.com</w:t>
              </w:r>
            </w:hyperlink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:rsidR="000F341F" w:rsidRDefault="000F341F" w:rsidP="000F341F">
      <w:pPr>
        <w:jc w:val="center"/>
      </w:pPr>
    </w:p>
    <w:p w:rsidR="00EC1D2A" w:rsidRDefault="00EC1D2A"/>
    <w:sectPr w:rsidR="00EC1D2A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35A16"/>
    <w:multiLevelType w:val="hybridMultilevel"/>
    <w:tmpl w:val="1C3C7D06"/>
    <w:lvl w:ilvl="0" w:tplc="C368DEE8">
      <w:start w:val="2017"/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591F3B7A"/>
    <w:multiLevelType w:val="hybridMultilevel"/>
    <w:tmpl w:val="E0D85804"/>
    <w:lvl w:ilvl="0" w:tplc="D2605914">
      <w:start w:val="5"/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41F"/>
    <w:rsid w:val="000A3B4D"/>
    <w:rsid w:val="000F341F"/>
    <w:rsid w:val="00EB67F9"/>
    <w:rsid w:val="00EC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FDA8"/>
  <w15:chartTrackingRefBased/>
  <w15:docId w15:val="{B8324E83-EFAE-4C58-A383-AF8B4F65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F341F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41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341F"/>
    <w:rPr>
      <w:rFonts w:asciiTheme="majorHAnsi" w:eastAsiaTheme="majorEastAsia" w:hAnsiTheme="majorHAnsi" w:cstheme="majorBidi"/>
      <w:caps/>
      <w:sz w:val="28"/>
      <w:szCs w:val="28"/>
    </w:rPr>
  </w:style>
  <w:style w:type="table" w:styleId="GridTable6Colorful">
    <w:name w:val="Grid Table 6 Colorful"/>
    <w:basedOn w:val="TableNormal"/>
    <w:uiPriority w:val="51"/>
    <w:rsid w:val="000F341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0F34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34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eve.Turner@milliman.com" TargetMode="External"/><Relationship Id="rId5" Type="http://schemas.openxmlformats.org/officeDocument/2006/relationships/hyperlink" Target="https://indy-github.milliman.com/pages/MA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Moore</dc:creator>
  <cp:keywords/>
  <dc:description/>
  <cp:lastModifiedBy>Holly Moore</cp:lastModifiedBy>
  <cp:revision>2</cp:revision>
  <dcterms:created xsi:type="dcterms:W3CDTF">2020-06-11T18:31:00Z</dcterms:created>
  <dcterms:modified xsi:type="dcterms:W3CDTF">2020-06-11T18:31:00Z</dcterms:modified>
</cp:coreProperties>
</file>