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436" w:rsidRPr="00CB5047" w:rsidRDefault="00BD2436" w:rsidP="00BD2436">
      <w:pPr>
        <w:pStyle w:val="BodyText"/>
        <w:rPr>
          <w:rFonts w:ascii="Arial" w:hAnsi="Arial" w:cs="Arial"/>
          <w:b/>
          <w:bCs/>
          <w:sz w:val="18"/>
          <w:szCs w:val="18"/>
        </w:rPr>
      </w:pPr>
      <w:bookmarkStart w:id="0" w:name="add1"/>
      <w:r>
        <w:rPr>
          <w:rFonts w:ascii="Arial" w:hAnsi="Arial" w:cs="Arial"/>
          <w:b/>
          <w:bCs/>
          <w:sz w:val="18"/>
          <w:szCs w:val="18"/>
        </w:rPr>
        <w:t xml:space="preserve">AMENDMENT </w:t>
      </w:r>
      <w:bookmarkEnd w:id="0"/>
      <w:r w:rsidRPr="00CB5047">
        <w:rPr>
          <w:rFonts w:ascii="Arial" w:hAnsi="Arial" w:cs="Arial"/>
          <w:b/>
          <w:bCs/>
          <w:sz w:val="18"/>
          <w:szCs w:val="18"/>
        </w:rPr>
        <w:t>TO</w:t>
      </w:r>
      <w:r w:rsidRPr="00CB5047">
        <w:rPr>
          <w:rFonts w:ascii="Arial" w:hAnsi="Arial" w:cs="Arial"/>
          <w:b/>
          <w:bCs/>
          <w:sz w:val="18"/>
          <w:szCs w:val="18"/>
        </w:rPr>
        <w:br/>
      </w:r>
      <w:r>
        <w:rPr>
          <w:rFonts w:ascii="Arial" w:hAnsi="Arial" w:cs="Arial"/>
          <w:b/>
          <w:bCs/>
          <w:sz w:val="18"/>
          <w:szCs w:val="18"/>
        </w:rPr>
        <w:t>STATEMENT OF WORK</w:t>
      </w:r>
      <w:r w:rsidRPr="00CB5047">
        <w:rPr>
          <w:rFonts w:ascii="Arial" w:hAnsi="Arial" w:cs="Arial"/>
          <w:b/>
          <w:bCs/>
          <w:sz w:val="18"/>
          <w:szCs w:val="18"/>
        </w:rPr>
        <w:br/>
      </w:r>
    </w:p>
    <w:p w:rsidR="00BD2436" w:rsidRDefault="00BD2436" w:rsidP="00BD2436">
      <w:pPr>
        <w:spacing w:after="240"/>
        <w:ind w:firstLine="720"/>
        <w:rPr>
          <w:rFonts w:ascii="Arial" w:hAnsi="Arial" w:cs="Arial"/>
          <w:sz w:val="18"/>
          <w:szCs w:val="18"/>
        </w:rPr>
      </w:pPr>
      <w:r w:rsidRPr="00CB5047">
        <w:rPr>
          <w:rFonts w:ascii="Arial" w:hAnsi="Arial" w:cs="Arial"/>
          <w:sz w:val="18"/>
          <w:szCs w:val="18"/>
        </w:rPr>
        <w:t xml:space="preserve">This </w:t>
      </w:r>
      <w:r>
        <w:rPr>
          <w:rFonts w:ascii="Arial" w:hAnsi="Arial" w:cs="Arial"/>
          <w:sz w:val="18"/>
          <w:szCs w:val="18"/>
        </w:rPr>
        <w:t>Amendment</w:t>
      </w:r>
      <w:r w:rsidRPr="00CB5047">
        <w:rPr>
          <w:rFonts w:ascii="Arial" w:hAnsi="Arial" w:cs="Arial"/>
          <w:sz w:val="18"/>
          <w:szCs w:val="18"/>
        </w:rPr>
        <w:t xml:space="preserve"> (“</w:t>
      </w:r>
      <w:r w:rsidRPr="00C7365F">
        <w:rPr>
          <w:rFonts w:ascii="Arial" w:hAnsi="Arial" w:cs="Arial"/>
          <w:b/>
          <w:sz w:val="18"/>
          <w:szCs w:val="18"/>
        </w:rPr>
        <w:t>Amendmen</w:t>
      </w:r>
      <w:r>
        <w:rPr>
          <w:rFonts w:ascii="Arial" w:hAnsi="Arial" w:cs="Arial"/>
          <w:sz w:val="18"/>
          <w:szCs w:val="18"/>
        </w:rPr>
        <w:t>t</w:t>
      </w:r>
      <w:r w:rsidRPr="00CB5047">
        <w:rPr>
          <w:rFonts w:ascii="Arial" w:hAnsi="Arial" w:cs="Arial"/>
          <w:sz w:val="18"/>
          <w:szCs w:val="18"/>
        </w:rPr>
        <w:t>”)</w:t>
      </w:r>
      <w:r>
        <w:rPr>
          <w:rFonts w:ascii="Arial" w:hAnsi="Arial" w:cs="Arial"/>
          <w:sz w:val="18"/>
          <w:szCs w:val="18"/>
        </w:rPr>
        <w:t>,</w:t>
      </w:r>
      <w:r w:rsidRPr="00CB5047">
        <w:rPr>
          <w:rFonts w:ascii="Arial" w:hAnsi="Arial" w:cs="Arial"/>
          <w:sz w:val="18"/>
          <w:szCs w:val="18"/>
        </w:rPr>
        <w:t xml:space="preserve"> </w:t>
      </w:r>
      <w:r>
        <w:rPr>
          <w:rFonts w:ascii="Arial" w:hAnsi="Arial" w:cs="Arial"/>
          <w:sz w:val="18"/>
          <w:szCs w:val="18"/>
        </w:rPr>
        <w:t>made as of July 1, 2019 (“</w:t>
      </w:r>
      <w:r w:rsidRPr="00C7365F">
        <w:rPr>
          <w:rFonts w:ascii="Arial" w:hAnsi="Arial" w:cs="Arial"/>
          <w:b/>
          <w:sz w:val="18"/>
          <w:szCs w:val="18"/>
        </w:rPr>
        <w:t>Amendment Effective Date</w:t>
      </w:r>
      <w:r>
        <w:rPr>
          <w:rFonts w:ascii="Arial" w:hAnsi="Arial" w:cs="Arial"/>
          <w:sz w:val="18"/>
          <w:szCs w:val="18"/>
        </w:rPr>
        <w:t>”)</w:t>
      </w:r>
      <w:r w:rsidRPr="00CB5047">
        <w:rPr>
          <w:rFonts w:ascii="Arial" w:hAnsi="Arial" w:cs="Arial"/>
          <w:sz w:val="18"/>
          <w:szCs w:val="18"/>
        </w:rPr>
        <w:t xml:space="preserve"> </w:t>
      </w:r>
      <w:r>
        <w:rPr>
          <w:rFonts w:ascii="Arial" w:hAnsi="Arial" w:cs="Arial"/>
          <w:sz w:val="18"/>
          <w:szCs w:val="18"/>
        </w:rPr>
        <w:t>is by and</w:t>
      </w:r>
      <w:r w:rsidRPr="00CB5047">
        <w:rPr>
          <w:rFonts w:ascii="Arial" w:hAnsi="Arial" w:cs="Arial"/>
          <w:sz w:val="18"/>
          <w:szCs w:val="18"/>
        </w:rPr>
        <w:t xml:space="preserve"> between </w:t>
      </w:r>
      <w:r>
        <w:rPr>
          <w:rFonts w:ascii="Arial" w:hAnsi="Arial" w:cs="Arial"/>
          <w:sz w:val="18"/>
          <w:szCs w:val="18"/>
        </w:rPr>
        <w:t>MILLIMAN</w:t>
      </w:r>
      <w:r w:rsidRPr="00CB5047">
        <w:rPr>
          <w:rFonts w:ascii="Arial" w:hAnsi="Arial" w:cs="Arial"/>
          <w:sz w:val="18"/>
          <w:szCs w:val="18"/>
        </w:rPr>
        <w:t>, INC. (“</w:t>
      </w:r>
      <w:r w:rsidRPr="00C7365F">
        <w:rPr>
          <w:rFonts w:ascii="Arial" w:hAnsi="Arial" w:cs="Arial"/>
          <w:b/>
          <w:sz w:val="18"/>
          <w:szCs w:val="18"/>
        </w:rPr>
        <w:t>Milliman</w:t>
      </w:r>
      <w:r w:rsidRPr="00CB5047">
        <w:rPr>
          <w:rFonts w:ascii="Arial" w:hAnsi="Arial" w:cs="Arial"/>
          <w:sz w:val="18"/>
          <w:szCs w:val="18"/>
        </w:rPr>
        <w:t>”),</w:t>
      </w:r>
      <w:r>
        <w:rPr>
          <w:rFonts w:ascii="Arial" w:hAnsi="Arial" w:cs="Arial"/>
          <w:sz w:val="18"/>
          <w:szCs w:val="18"/>
        </w:rPr>
        <w:t xml:space="preserve"> and Premier Healthcare Solutions, Inc. (“</w:t>
      </w:r>
      <w:r w:rsidRPr="00C7365F">
        <w:rPr>
          <w:rFonts w:ascii="Arial" w:hAnsi="Arial" w:cs="Arial"/>
          <w:b/>
          <w:sz w:val="18"/>
          <w:szCs w:val="18"/>
        </w:rPr>
        <w:t>Premier</w:t>
      </w:r>
      <w:r w:rsidRPr="00CB5047">
        <w:rPr>
          <w:rFonts w:ascii="Arial" w:hAnsi="Arial" w:cs="Arial"/>
          <w:sz w:val="18"/>
          <w:szCs w:val="18"/>
        </w:rPr>
        <w:t xml:space="preserve">”).  </w:t>
      </w:r>
      <w:r>
        <w:rPr>
          <w:rFonts w:ascii="Arial" w:hAnsi="Arial" w:cs="Arial"/>
          <w:sz w:val="18"/>
          <w:szCs w:val="18"/>
        </w:rPr>
        <w:t>Milliman and Premier shall be referred to herein sometimes individually as “</w:t>
      </w:r>
      <w:r w:rsidRPr="00C7365F">
        <w:rPr>
          <w:rFonts w:ascii="Arial" w:hAnsi="Arial" w:cs="Arial"/>
          <w:b/>
          <w:sz w:val="18"/>
          <w:szCs w:val="18"/>
        </w:rPr>
        <w:t>Party</w:t>
      </w:r>
      <w:r>
        <w:rPr>
          <w:rFonts w:ascii="Arial" w:hAnsi="Arial" w:cs="Arial"/>
          <w:sz w:val="18"/>
          <w:szCs w:val="18"/>
        </w:rPr>
        <w:t>” and collectively as “</w:t>
      </w:r>
      <w:r w:rsidRPr="00C7365F">
        <w:rPr>
          <w:rFonts w:ascii="Arial" w:hAnsi="Arial" w:cs="Arial"/>
          <w:b/>
          <w:sz w:val="18"/>
          <w:szCs w:val="18"/>
        </w:rPr>
        <w:t>Parties</w:t>
      </w:r>
      <w:r>
        <w:rPr>
          <w:rFonts w:ascii="Arial" w:hAnsi="Arial" w:cs="Arial"/>
          <w:sz w:val="18"/>
          <w:szCs w:val="18"/>
        </w:rPr>
        <w:t>”.</w:t>
      </w:r>
    </w:p>
    <w:p w:rsidR="00BD2436" w:rsidRDefault="00BD2436" w:rsidP="00BD2436">
      <w:pPr>
        <w:spacing w:after="240"/>
        <w:ind w:firstLine="720"/>
        <w:rPr>
          <w:rFonts w:ascii="Arial" w:hAnsi="Arial" w:cs="Arial"/>
          <w:sz w:val="18"/>
          <w:szCs w:val="18"/>
        </w:rPr>
      </w:pPr>
      <w:r w:rsidRPr="00C7365F">
        <w:rPr>
          <w:rFonts w:ascii="Arial" w:hAnsi="Arial" w:cs="Arial"/>
          <w:b/>
          <w:sz w:val="18"/>
          <w:szCs w:val="18"/>
        </w:rPr>
        <w:t>WHEREAS</w:t>
      </w:r>
      <w:r>
        <w:rPr>
          <w:rFonts w:ascii="Arial" w:hAnsi="Arial" w:cs="Arial"/>
          <w:sz w:val="18"/>
          <w:szCs w:val="18"/>
        </w:rPr>
        <w:t>, the Parties executed the Consulting Services Agreement dated March 24, 2015 (as amended, the “</w:t>
      </w:r>
      <w:r w:rsidRPr="00C7365F">
        <w:rPr>
          <w:rFonts w:ascii="Arial" w:hAnsi="Arial" w:cs="Arial"/>
          <w:b/>
          <w:sz w:val="18"/>
          <w:szCs w:val="18"/>
        </w:rPr>
        <w:t>Agreement</w:t>
      </w:r>
      <w:r>
        <w:rPr>
          <w:rFonts w:ascii="Arial" w:hAnsi="Arial" w:cs="Arial"/>
          <w:sz w:val="18"/>
          <w:szCs w:val="18"/>
        </w:rPr>
        <w:t>”); and</w:t>
      </w:r>
    </w:p>
    <w:p w:rsidR="00BD2436" w:rsidRDefault="00BD2436" w:rsidP="00BD2436">
      <w:pPr>
        <w:spacing w:after="240"/>
        <w:ind w:firstLine="720"/>
        <w:rPr>
          <w:rFonts w:ascii="Arial" w:hAnsi="Arial" w:cs="Arial"/>
          <w:sz w:val="18"/>
          <w:szCs w:val="18"/>
        </w:rPr>
      </w:pPr>
      <w:r w:rsidRPr="00C7365F">
        <w:rPr>
          <w:rFonts w:ascii="Arial" w:hAnsi="Arial" w:cs="Arial"/>
          <w:b/>
          <w:sz w:val="18"/>
          <w:szCs w:val="18"/>
        </w:rPr>
        <w:t>WHEREAS</w:t>
      </w:r>
      <w:r>
        <w:rPr>
          <w:rFonts w:ascii="Arial" w:hAnsi="Arial" w:cs="Arial"/>
          <w:sz w:val="18"/>
          <w:szCs w:val="18"/>
        </w:rPr>
        <w:t>, the Parties entered into the Milliman ACO Insight/DataMart Services statement of work dated August 18, 2017 (the “</w:t>
      </w:r>
      <w:r w:rsidRPr="00C7365F">
        <w:rPr>
          <w:rFonts w:ascii="Arial" w:hAnsi="Arial" w:cs="Arial"/>
          <w:b/>
          <w:sz w:val="18"/>
          <w:szCs w:val="18"/>
        </w:rPr>
        <w:t>SOW</w:t>
      </w:r>
      <w:r>
        <w:rPr>
          <w:rFonts w:ascii="Arial" w:hAnsi="Arial" w:cs="Arial"/>
          <w:sz w:val="18"/>
          <w:szCs w:val="18"/>
        </w:rPr>
        <w:t>”) which is subject to the terms and conditions of the Agreement; and</w:t>
      </w:r>
    </w:p>
    <w:p w:rsidR="00BD2436" w:rsidRDefault="00BD2436" w:rsidP="00BD2436">
      <w:pPr>
        <w:spacing w:after="240"/>
        <w:ind w:firstLine="720"/>
        <w:rPr>
          <w:rFonts w:ascii="Arial" w:hAnsi="Arial" w:cs="Arial"/>
          <w:sz w:val="18"/>
          <w:szCs w:val="18"/>
        </w:rPr>
      </w:pPr>
      <w:r w:rsidRPr="00C7365F">
        <w:rPr>
          <w:rFonts w:ascii="Arial" w:hAnsi="Arial" w:cs="Arial"/>
          <w:b/>
          <w:sz w:val="18"/>
          <w:szCs w:val="18"/>
        </w:rPr>
        <w:t>WHEREAS</w:t>
      </w:r>
      <w:r>
        <w:rPr>
          <w:rFonts w:ascii="Arial" w:hAnsi="Arial" w:cs="Arial"/>
          <w:sz w:val="18"/>
          <w:szCs w:val="18"/>
        </w:rPr>
        <w:t>, the Pa</w:t>
      </w:r>
      <w:r w:rsidR="00450164">
        <w:rPr>
          <w:rFonts w:ascii="Arial" w:hAnsi="Arial" w:cs="Arial"/>
          <w:sz w:val="18"/>
          <w:szCs w:val="18"/>
        </w:rPr>
        <w:t>rties now wish to amend the SOW to allow for one-time pricing for the Willis-</w:t>
      </w:r>
      <w:proofErr w:type="spellStart"/>
      <w:r w:rsidR="00450164">
        <w:rPr>
          <w:rFonts w:ascii="Arial" w:hAnsi="Arial" w:cs="Arial"/>
          <w:sz w:val="18"/>
          <w:szCs w:val="18"/>
        </w:rPr>
        <w:t>Knighton</w:t>
      </w:r>
      <w:proofErr w:type="spellEnd"/>
      <w:r w:rsidR="00450164">
        <w:rPr>
          <w:rFonts w:ascii="Arial" w:hAnsi="Arial" w:cs="Arial"/>
          <w:sz w:val="18"/>
          <w:szCs w:val="18"/>
        </w:rPr>
        <w:t xml:space="preserve"> Employee </w:t>
      </w:r>
      <w:r w:rsidR="00922BEF">
        <w:rPr>
          <w:rFonts w:ascii="Arial" w:hAnsi="Arial" w:cs="Arial"/>
          <w:sz w:val="18"/>
          <w:szCs w:val="18"/>
        </w:rPr>
        <w:t xml:space="preserve">and MSSP </w:t>
      </w:r>
      <w:r w:rsidR="00450164">
        <w:rPr>
          <w:rFonts w:ascii="Arial" w:hAnsi="Arial" w:cs="Arial"/>
          <w:sz w:val="18"/>
          <w:szCs w:val="18"/>
        </w:rPr>
        <w:t>Population</w:t>
      </w:r>
      <w:r w:rsidR="00922BEF">
        <w:rPr>
          <w:rFonts w:ascii="Arial" w:hAnsi="Arial" w:cs="Arial"/>
          <w:sz w:val="18"/>
          <w:szCs w:val="18"/>
        </w:rPr>
        <w:t>s</w:t>
      </w:r>
      <w:r>
        <w:rPr>
          <w:rFonts w:ascii="Arial" w:hAnsi="Arial" w:cs="Arial"/>
          <w:sz w:val="18"/>
          <w:szCs w:val="18"/>
        </w:rPr>
        <w:t>.</w:t>
      </w:r>
    </w:p>
    <w:p w:rsidR="00BD2436" w:rsidRDefault="00BD2436" w:rsidP="00BD2436">
      <w:pPr>
        <w:spacing w:after="240"/>
        <w:ind w:firstLine="720"/>
        <w:rPr>
          <w:rFonts w:ascii="Arial" w:hAnsi="Arial" w:cs="Arial"/>
          <w:sz w:val="18"/>
          <w:szCs w:val="18"/>
        </w:rPr>
      </w:pPr>
      <w:r w:rsidRPr="00C7365F">
        <w:rPr>
          <w:rFonts w:ascii="Arial" w:hAnsi="Arial" w:cs="Arial"/>
          <w:b/>
          <w:sz w:val="18"/>
          <w:szCs w:val="18"/>
        </w:rPr>
        <w:t>NOW THEREFORE</w:t>
      </w:r>
      <w:r>
        <w:rPr>
          <w:rFonts w:ascii="Arial" w:hAnsi="Arial" w:cs="Arial"/>
          <w:sz w:val="18"/>
          <w:szCs w:val="18"/>
        </w:rPr>
        <w:t>, for good and valuable consideration by both Parties, the receipt and sufficiency of which is hereby acknowledged, the Parties agree as follows:</w:t>
      </w:r>
    </w:p>
    <w:p w:rsidR="00BD2436" w:rsidRDefault="00BD2436" w:rsidP="00BD2436">
      <w:pPr>
        <w:spacing w:after="240"/>
        <w:ind w:firstLine="720"/>
        <w:rPr>
          <w:rFonts w:ascii="Arial" w:hAnsi="Arial" w:cs="Arial"/>
          <w:sz w:val="18"/>
          <w:szCs w:val="18"/>
        </w:rPr>
      </w:pPr>
      <w:r>
        <w:rPr>
          <w:rFonts w:ascii="Arial" w:hAnsi="Arial" w:cs="Arial"/>
          <w:sz w:val="18"/>
          <w:szCs w:val="18"/>
        </w:rPr>
        <w:t xml:space="preserve">1.   </w:t>
      </w:r>
      <w:r w:rsidRPr="00CB5047">
        <w:rPr>
          <w:rFonts w:ascii="Arial" w:hAnsi="Arial" w:cs="Arial"/>
          <w:sz w:val="18"/>
          <w:szCs w:val="18"/>
        </w:rPr>
        <w:t xml:space="preserve">All undefined capitalized terms </w:t>
      </w:r>
      <w:r>
        <w:rPr>
          <w:rFonts w:ascii="Arial" w:hAnsi="Arial" w:cs="Arial"/>
          <w:sz w:val="18"/>
          <w:szCs w:val="18"/>
        </w:rPr>
        <w:t xml:space="preserve">used </w:t>
      </w:r>
      <w:r w:rsidRPr="00CB5047">
        <w:rPr>
          <w:rFonts w:ascii="Arial" w:hAnsi="Arial" w:cs="Arial"/>
          <w:sz w:val="18"/>
          <w:szCs w:val="18"/>
        </w:rPr>
        <w:t xml:space="preserve">herein shall have the meanings ascribed to such terms as set forth in the </w:t>
      </w:r>
      <w:r>
        <w:rPr>
          <w:rFonts w:ascii="Arial" w:hAnsi="Arial" w:cs="Arial"/>
          <w:sz w:val="18"/>
          <w:szCs w:val="18"/>
        </w:rPr>
        <w:t>SOW</w:t>
      </w:r>
      <w:r w:rsidRPr="00CB5047">
        <w:rPr>
          <w:rFonts w:ascii="Arial" w:hAnsi="Arial" w:cs="Arial"/>
          <w:sz w:val="18"/>
          <w:szCs w:val="18"/>
        </w:rPr>
        <w:t>.</w:t>
      </w:r>
    </w:p>
    <w:p w:rsidR="00BD2436" w:rsidRDefault="00BD2436" w:rsidP="00BD2436">
      <w:pPr>
        <w:spacing w:after="240"/>
        <w:ind w:firstLine="720"/>
        <w:rPr>
          <w:rFonts w:ascii="Arial" w:hAnsi="Arial" w:cs="Arial"/>
          <w:sz w:val="18"/>
          <w:szCs w:val="18"/>
        </w:rPr>
      </w:pPr>
      <w:r>
        <w:rPr>
          <w:rFonts w:ascii="Arial" w:hAnsi="Arial" w:cs="Arial"/>
          <w:sz w:val="18"/>
          <w:szCs w:val="18"/>
        </w:rPr>
        <w:t xml:space="preserve">2.  </w:t>
      </w:r>
      <w:r w:rsidR="00450164">
        <w:rPr>
          <w:rFonts w:ascii="Arial" w:hAnsi="Arial" w:cs="Arial"/>
          <w:sz w:val="18"/>
          <w:szCs w:val="18"/>
        </w:rPr>
        <w:t>Schedule E-2</w:t>
      </w:r>
      <w:r w:rsidR="00922BEF">
        <w:rPr>
          <w:rFonts w:ascii="Arial" w:hAnsi="Arial" w:cs="Arial"/>
          <w:sz w:val="18"/>
          <w:szCs w:val="18"/>
        </w:rPr>
        <w:t>,</w:t>
      </w:r>
      <w:r>
        <w:rPr>
          <w:rFonts w:ascii="Arial" w:hAnsi="Arial" w:cs="Arial"/>
          <w:sz w:val="18"/>
          <w:szCs w:val="18"/>
        </w:rPr>
        <w:t xml:space="preserve"> which is attached</w:t>
      </w:r>
      <w:r w:rsidR="00922BEF">
        <w:rPr>
          <w:rFonts w:ascii="Arial" w:hAnsi="Arial" w:cs="Arial"/>
          <w:sz w:val="18"/>
          <w:szCs w:val="18"/>
        </w:rPr>
        <w:t xml:space="preserve"> hereto and incorporated herein, </w:t>
      </w:r>
      <w:r w:rsidR="00922BEF">
        <w:rPr>
          <w:rFonts w:ascii="Arial" w:hAnsi="Arial" w:cs="Arial"/>
          <w:sz w:val="18"/>
          <w:szCs w:val="18"/>
        </w:rPr>
        <w:t>will apply to the Willis-</w:t>
      </w:r>
      <w:proofErr w:type="spellStart"/>
      <w:r w:rsidR="00922BEF">
        <w:rPr>
          <w:rFonts w:ascii="Arial" w:hAnsi="Arial" w:cs="Arial"/>
          <w:sz w:val="18"/>
          <w:szCs w:val="18"/>
        </w:rPr>
        <w:t>Knighton</w:t>
      </w:r>
      <w:proofErr w:type="spellEnd"/>
      <w:r w:rsidR="00922BEF">
        <w:rPr>
          <w:rFonts w:ascii="Arial" w:hAnsi="Arial" w:cs="Arial"/>
          <w:sz w:val="18"/>
          <w:szCs w:val="18"/>
        </w:rPr>
        <w:t xml:space="preserve"> </w:t>
      </w:r>
      <w:r w:rsidR="00922BEF">
        <w:rPr>
          <w:rFonts w:ascii="Arial" w:hAnsi="Arial" w:cs="Arial"/>
          <w:sz w:val="18"/>
          <w:szCs w:val="18"/>
        </w:rPr>
        <w:t xml:space="preserve">MSSP and </w:t>
      </w:r>
      <w:r w:rsidR="00922BEF">
        <w:rPr>
          <w:rFonts w:ascii="Arial" w:hAnsi="Arial" w:cs="Arial"/>
          <w:sz w:val="18"/>
          <w:szCs w:val="18"/>
        </w:rPr>
        <w:t>Employee Population</w:t>
      </w:r>
      <w:r w:rsidR="00922BEF">
        <w:rPr>
          <w:rFonts w:ascii="Arial" w:hAnsi="Arial" w:cs="Arial"/>
          <w:sz w:val="18"/>
          <w:szCs w:val="18"/>
        </w:rPr>
        <w:t>s.</w:t>
      </w:r>
    </w:p>
    <w:p w:rsidR="00BD2436" w:rsidRDefault="00450164" w:rsidP="00BD2436">
      <w:pPr>
        <w:spacing w:after="240"/>
        <w:ind w:firstLine="720"/>
        <w:rPr>
          <w:rFonts w:ascii="Arial" w:hAnsi="Arial" w:cs="Arial"/>
          <w:sz w:val="18"/>
          <w:szCs w:val="18"/>
        </w:rPr>
      </w:pPr>
      <w:r>
        <w:rPr>
          <w:rFonts w:ascii="Arial" w:hAnsi="Arial" w:cs="Arial"/>
          <w:sz w:val="18"/>
          <w:szCs w:val="18"/>
        </w:rPr>
        <w:t>3</w:t>
      </w:r>
      <w:r w:rsidR="00BD2436">
        <w:rPr>
          <w:rFonts w:ascii="Arial" w:hAnsi="Arial" w:cs="Arial"/>
          <w:sz w:val="18"/>
          <w:szCs w:val="18"/>
        </w:rPr>
        <w:t>.  Except as provided herein, all terms and conditions of the SOW and the Agreement, including all Schedules, Exhibits or addenda thereto, and all prior amendments thereto, if any, shall remain unchanged and in full force and effect.</w:t>
      </w:r>
    </w:p>
    <w:p w:rsidR="00BD2436" w:rsidRPr="00CB5047" w:rsidRDefault="00BD2436" w:rsidP="00BD2436">
      <w:pPr>
        <w:tabs>
          <w:tab w:val="left" w:pos="5040"/>
          <w:tab w:val="left" w:pos="9360"/>
        </w:tabs>
        <w:rPr>
          <w:rFonts w:ascii="Arial" w:hAnsi="Arial" w:cs="Arial"/>
          <w:sz w:val="18"/>
          <w:szCs w:val="18"/>
          <w:u w:val="single"/>
        </w:rPr>
      </w:pPr>
    </w:p>
    <w:p w:rsidR="00BD2436" w:rsidRPr="00CB5047" w:rsidRDefault="00BD2436" w:rsidP="00BD2436">
      <w:pPr>
        <w:spacing w:after="240"/>
        <w:ind w:firstLine="720"/>
        <w:rPr>
          <w:rFonts w:ascii="Arial" w:hAnsi="Arial" w:cs="Arial"/>
          <w:sz w:val="18"/>
          <w:szCs w:val="18"/>
        </w:rPr>
      </w:pPr>
      <w:r>
        <w:rPr>
          <w:rFonts w:ascii="Arial" w:hAnsi="Arial" w:cs="Arial"/>
          <w:caps/>
          <w:sz w:val="18"/>
          <w:szCs w:val="18"/>
        </w:rPr>
        <w:t>INTENDING TO BE LEGALLY BOUND, tHE parties have caused this amendment (including the attached schedule e-</w:t>
      </w:r>
      <w:r w:rsidR="00450164">
        <w:rPr>
          <w:rFonts w:ascii="Arial" w:hAnsi="Arial" w:cs="Arial"/>
          <w:caps/>
          <w:sz w:val="18"/>
          <w:szCs w:val="18"/>
        </w:rPr>
        <w:t>2</w:t>
      </w:r>
      <w:r>
        <w:rPr>
          <w:rFonts w:ascii="Arial" w:hAnsi="Arial" w:cs="Arial"/>
          <w:caps/>
          <w:sz w:val="18"/>
          <w:szCs w:val="18"/>
        </w:rPr>
        <w:t>) to be executed as of the Amendment Effective Date</w:t>
      </w:r>
      <w:r w:rsidRPr="00CB5047">
        <w:rPr>
          <w:rFonts w:ascii="Arial" w:hAnsi="Arial" w:cs="Arial"/>
          <w:sz w:val="18"/>
          <w:szCs w:val="18"/>
        </w:rPr>
        <w:t>.</w:t>
      </w:r>
    </w:p>
    <w:tbl>
      <w:tblPr>
        <w:tblW w:w="9576" w:type="dxa"/>
        <w:tblLayout w:type="fixed"/>
        <w:tblLook w:val="0000" w:firstRow="0" w:lastRow="0" w:firstColumn="0" w:lastColumn="0" w:noHBand="0" w:noVBand="0"/>
      </w:tblPr>
      <w:tblGrid>
        <w:gridCol w:w="4788"/>
        <w:gridCol w:w="4788"/>
      </w:tblGrid>
      <w:tr w:rsidR="00BD2436" w:rsidRPr="00CB5047" w:rsidTr="00ED7BA5">
        <w:tblPrEx>
          <w:tblCellMar>
            <w:top w:w="0" w:type="dxa"/>
            <w:bottom w:w="0" w:type="dxa"/>
          </w:tblCellMar>
        </w:tblPrEx>
        <w:tc>
          <w:tcPr>
            <w:tcW w:w="4788" w:type="dxa"/>
          </w:tcPr>
          <w:p w:rsidR="00BD2436" w:rsidRPr="00C7365F" w:rsidRDefault="00BD2436" w:rsidP="00ED7BA5">
            <w:pPr>
              <w:spacing w:after="240"/>
              <w:rPr>
                <w:rFonts w:ascii="Arial" w:hAnsi="Arial" w:cs="Arial"/>
                <w:b/>
                <w:sz w:val="18"/>
                <w:szCs w:val="18"/>
                <w:u w:val="single"/>
              </w:rPr>
            </w:pPr>
            <w:r w:rsidRPr="00C7365F">
              <w:rPr>
                <w:rFonts w:ascii="Arial" w:hAnsi="Arial" w:cs="Arial"/>
                <w:b/>
                <w:sz w:val="18"/>
                <w:szCs w:val="18"/>
                <w:u w:val="single"/>
              </w:rPr>
              <w:t>MILLIMAN, INC.</w:t>
            </w:r>
          </w:p>
        </w:tc>
        <w:tc>
          <w:tcPr>
            <w:tcW w:w="4788" w:type="dxa"/>
          </w:tcPr>
          <w:p w:rsidR="00BD2436" w:rsidRPr="00CB5047" w:rsidRDefault="00BD2436" w:rsidP="00ED7BA5">
            <w:pPr>
              <w:tabs>
                <w:tab w:val="left" w:pos="4302"/>
              </w:tabs>
              <w:spacing w:after="240"/>
              <w:rPr>
                <w:rFonts w:ascii="Arial" w:hAnsi="Arial" w:cs="Arial"/>
                <w:b/>
                <w:caps/>
                <w:sz w:val="18"/>
                <w:szCs w:val="18"/>
                <w:u w:val="single"/>
              </w:rPr>
            </w:pPr>
            <w:r>
              <w:rPr>
                <w:rFonts w:ascii="Arial" w:hAnsi="Arial" w:cs="Arial"/>
                <w:b/>
                <w:caps/>
                <w:sz w:val="18"/>
                <w:szCs w:val="18"/>
                <w:u w:val="single"/>
              </w:rPr>
              <w:t>PREMIER HEALTHCARE SOLUTIONS, INC.</w:t>
            </w:r>
          </w:p>
        </w:tc>
      </w:tr>
      <w:tr w:rsidR="00BD2436" w:rsidRPr="00CB5047" w:rsidTr="00ED7BA5">
        <w:tblPrEx>
          <w:tblCellMar>
            <w:top w:w="0" w:type="dxa"/>
            <w:bottom w:w="0" w:type="dxa"/>
          </w:tblCellMar>
        </w:tblPrEx>
        <w:tc>
          <w:tcPr>
            <w:tcW w:w="4788" w:type="dxa"/>
          </w:tcPr>
          <w:p w:rsidR="00BD2436" w:rsidRPr="00CB5047" w:rsidRDefault="00BD2436" w:rsidP="00ED7BA5">
            <w:pPr>
              <w:tabs>
                <w:tab w:val="right" w:pos="4320"/>
              </w:tabs>
              <w:spacing w:after="120"/>
              <w:rPr>
                <w:rFonts w:ascii="Arial" w:hAnsi="Arial" w:cs="Arial"/>
                <w:sz w:val="18"/>
                <w:szCs w:val="18"/>
              </w:rPr>
            </w:pPr>
            <w:r w:rsidRPr="00CB5047">
              <w:rPr>
                <w:rFonts w:ascii="Arial" w:hAnsi="Arial" w:cs="Arial"/>
                <w:sz w:val="18"/>
                <w:szCs w:val="18"/>
              </w:rPr>
              <w:t>By</w:t>
            </w:r>
            <w:r w:rsidRPr="00CB5047">
              <w:rPr>
                <w:rFonts w:ascii="Arial" w:hAnsi="Arial" w:cs="Arial"/>
                <w:sz w:val="18"/>
                <w:szCs w:val="18"/>
                <w:u w:val="single"/>
              </w:rPr>
              <w:tab/>
            </w:r>
          </w:p>
        </w:tc>
        <w:tc>
          <w:tcPr>
            <w:tcW w:w="4788" w:type="dxa"/>
          </w:tcPr>
          <w:p w:rsidR="00BD2436" w:rsidRPr="00CB5047" w:rsidRDefault="00BD2436" w:rsidP="00ED7BA5">
            <w:pPr>
              <w:tabs>
                <w:tab w:val="right" w:pos="4320"/>
              </w:tabs>
              <w:spacing w:after="120"/>
              <w:rPr>
                <w:rFonts w:ascii="Arial" w:hAnsi="Arial" w:cs="Arial"/>
                <w:sz w:val="18"/>
                <w:szCs w:val="18"/>
              </w:rPr>
            </w:pPr>
            <w:r w:rsidRPr="00CB5047">
              <w:rPr>
                <w:rFonts w:ascii="Arial" w:hAnsi="Arial" w:cs="Arial"/>
                <w:sz w:val="18"/>
                <w:szCs w:val="18"/>
              </w:rPr>
              <w:t>By</w:t>
            </w:r>
            <w:r w:rsidRPr="00CB5047">
              <w:rPr>
                <w:rFonts w:ascii="Arial" w:hAnsi="Arial" w:cs="Arial"/>
                <w:sz w:val="18"/>
                <w:szCs w:val="18"/>
                <w:u w:val="single"/>
              </w:rPr>
              <w:tab/>
            </w:r>
          </w:p>
        </w:tc>
      </w:tr>
      <w:tr w:rsidR="00BD2436" w:rsidRPr="00CB5047" w:rsidTr="00ED7BA5">
        <w:tblPrEx>
          <w:tblCellMar>
            <w:top w:w="0" w:type="dxa"/>
            <w:bottom w:w="0" w:type="dxa"/>
          </w:tblCellMar>
        </w:tblPrEx>
        <w:tc>
          <w:tcPr>
            <w:tcW w:w="4788" w:type="dxa"/>
          </w:tcPr>
          <w:p w:rsidR="00BD2436" w:rsidRPr="00CB5047" w:rsidRDefault="00BD2436" w:rsidP="00ED7BA5">
            <w:pPr>
              <w:tabs>
                <w:tab w:val="right" w:pos="4320"/>
              </w:tabs>
              <w:rPr>
                <w:rFonts w:ascii="Arial" w:hAnsi="Arial" w:cs="Arial"/>
                <w:sz w:val="18"/>
                <w:szCs w:val="18"/>
              </w:rPr>
            </w:pPr>
            <w:r w:rsidRPr="00CB5047">
              <w:rPr>
                <w:rFonts w:ascii="Arial" w:hAnsi="Arial" w:cs="Arial"/>
                <w:sz w:val="18"/>
                <w:szCs w:val="18"/>
                <w:u w:val="single"/>
              </w:rPr>
              <w:tab/>
            </w:r>
          </w:p>
        </w:tc>
        <w:tc>
          <w:tcPr>
            <w:tcW w:w="4788" w:type="dxa"/>
          </w:tcPr>
          <w:p w:rsidR="00BD2436" w:rsidRPr="00CB5047" w:rsidRDefault="00BD2436" w:rsidP="00ED7BA5">
            <w:pPr>
              <w:tabs>
                <w:tab w:val="right" w:pos="4320"/>
              </w:tabs>
              <w:rPr>
                <w:rFonts w:ascii="Arial" w:hAnsi="Arial" w:cs="Arial"/>
                <w:sz w:val="18"/>
                <w:szCs w:val="18"/>
              </w:rPr>
            </w:pPr>
            <w:r w:rsidRPr="00CB5047">
              <w:rPr>
                <w:rFonts w:ascii="Arial" w:hAnsi="Arial" w:cs="Arial"/>
                <w:sz w:val="18"/>
                <w:szCs w:val="18"/>
                <w:u w:val="single"/>
              </w:rPr>
              <w:tab/>
            </w:r>
          </w:p>
        </w:tc>
      </w:tr>
      <w:tr w:rsidR="00BD2436" w:rsidRPr="00CB5047" w:rsidTr="00ED7BA5">
        <w:tblPrEx>
          <w:tblCellMar>
            <w:top w:w="0" w:type="dxa"/>
            <w:bottom w:w="0" w:type="dxa"/>
          </w:tblCellMar>
        </w:tblPrEx>
        <w:tc>
          <w:tcPr>
            <w:tcW w:w="4788" w:type="dxa"/>
          </w:tcPr>
          <w:p w:rsidR="00BD2436" w:rsidRPr="00CB5047" w:rsidRDefault="00BD2436" w:rsidP="00ED7BA5">
            <w:pPr>
              <w:rPr>
                <w:rFonts w:ascii="Arial" w:hAnsi="Arial" w:cs="Arial"/>
                <w:sz w:val="18"/>
                <w:szCs w:val="18"/>
              </w:rPr>
            </w:pPr>
            <w:r w:rsidRPr="00CB5047">
              <w:rPr>
                <w:rFonts w:ascii="Arial" w:hAnsi="Arial" w:cs="Arial"/>
                <w:sz w:val="18"/>
                <w:szCs w:val="18"/>
              </w:rPr>
              <w:t>Print Name</w:t>
            </w:r>
          </w:p>
        </w:tc>
        <w:tc>
          <w:tcPr>
            <w:tcW w:w="4788" w:type="dxa"/>
          </w:tcPr>
          <w:p w:rsidR="00BD2436" w:rsidRPr="00CB5047" w:rsidRDefault="00BD2436" w:rsidP="00ED7BA5">
            <w:pPr>
              <w:rPr>
                <w:rFonts w:ascii="Arial" w:hAnsi="Arial" w:cs="Arial"/>
                <w:sz w:val="18"/>
                <w:szCs w:val="18"/>
              </w:rPr>
            </w:pPr>
            <w:r w:rsidRPr="00CB5047">
              <w:rPr>
                <w:rFonts w:ascii="Arial" w:hAnsi="Arial" w:cs="Arial"/>
                <w:sz w:val="18"/>
                <w:szCs w:val="18"/>
              </w:rPr>
              <w:t>Print Name</w:t>
            </w:r>
          </w:p>
        </w:tc>
      </w:tr>
      <w:tr w:rsidR="00BD2436" w:rsidRPr="00CB5047" w:rsidTr="00ED7BA5">
        <w:tblPrEx>
          <w:tblCellMar>
            <w:top w:w="0" w:type="dxa"/>
            <w:bottom w:w="0" w:type="dxa"/>
          </w:tblCellMar>
        </w:tblPrEx>
        <w:tc>
          <w:tcPr>
            <w:tcW w:w="4788" w:type="dxa"/>
          </w:tcPr>
          <w:p w:rsidR="00BD2436" w:rsidRPr="00CB5047" w:rsidRDefault="00BD2436" w:rsidP="00ED7BA5">
            <w:pPr>
              <w:tabs>
                <w:tab w:val="right" w:pos="4320"/>
              </w:tabs>
              <w:rPr>
                <w:rFonts w:ascii="Arial" w:hAnsi="Arial" w:cs="Arial"/>
                <w:sz w:val="18"/>
                <w:szCs w:val="18"/>
              </w:rPr>
            </w:pPr>
            <w:r w:rsidRPr="00CB5047">
              <w:rPr>
                <w:rFonts w:ascii="Arial" w:hAnsi="Arial" w:cs="Arial"/>
                <w:sz w:val="18"/>
                <w:szCs w:val="18"/>
                <w:u w:val="single"/>
              </w:rPr>
              <w:tab/>
            </w:r>
          </w:p>
        </w:tc>
        <w:tc>
          <w:tcPr>
            <w:tcW w:w="4788" w:type="dxa"/>
          </w:tcPr>
          <w:p w:rsidR="00BD2436" w:rsidRPr="00CB5047" w:rsidRDefault="00BD2436" w:rsidP="00ED7BA5">
            <w:pPr>
              <w:tabs>
                <w:tab w:val="right" w:pos="4320"/>
              </w:tabs>
              <w:rPr>
                <w:rFonts w:ascii="Arial" w:hAnsi="Arial" w:cs="Arial"/>
                <w:sz w:val="18"/>
                <w:szCs w:val="18"/>
              </w:rPr>
            </w:pPr>
            <w:r w:rsidRPr="00CB5047">
              <w:rPr>
                <w:rFonts w:ascii="Arial" w:hAnsi="Arial" w:cs="Arial"/>
                <w:sz w:val="18"/>
                <w:szCs w:val="18"/>
                <w:u w:val="single"/>
              </w:rPr>
              <w:tab/>
            </w:r>
          </w:p>
        </w:tc>
      </w:tr>
      <w:tr w:rsidR="00BD2436" w:rsidRPr="00CB5047" w:rsidTr="00ED7BA5">
        <w:tblPrEx>
          <w:tblCellMar>
            <w:top w:w="0" w:type="dxa"/>
            <w:bottom w:w="0" w:type="dxa"/>
          </w:tblCellMar>
        </w:tblPrEx>
        <w:tc>
          <w:tcPr>
            <w:tcW w:w="4788" w:type="dxa"/>
          </w:tcPr>
          <w:p w:rsidR="00BD2436" w:rsidRPr="00CB5047" w:rsidRDefault="00BD2436" w:rsidP="00ED7BA5">
            <w:pPr>
              <w:spacing w:after="120"/>
              <w:rPr>
                <w:rFonts w:ascii="Arial" w:hAnsi="Arial" w:cs="Arial"/>
                <w:sz w:val="18"/>
                <w:szCs w:val="18"/>
              </w:rPr>
            </w:pPr>
            <w:r w:rsidRPr="00CB5047">
              <w:rPr>
                <w:rFonts w:ascii="Arial" w:hAnsi="Arial" w:cs="Arial"/>
                <w:sz w:val="18"/>
                <w:szCs w:val="18"/>
              </w:rPr>
              <w:t>Title</w:t>
            </w:r>
          </w:p>
        </w:tc>
        <w:tc>
          <w:tcPr>
            <w:tcW w:w="4788" w:type="dxa"/>
          </w:tcPr>
          <w:p w:rsidR="00BD2436" w:rsidRPr="00CB5047" w:rsidRDefault="00BD2436" w:rsidP="00ED7BA5">
            <w:pPr>
              <w:spacing w:after="120"/>
              <w:rPr>
                <w:rFonts w:ascii="Arial" w:hAnsi="Arial" w:cs="Arial"/>
                <w:sz w:val="18"/>
                <w:szCs w:val="18"/>
              </w:rPr>
            </w:pPr>
            <w:r w:rsidRPr="00CB5047">
              <w:rPr>
                <w:rFonts w:ascii="Arial" w:hAnsi="Arial" w:cs="Arial"/>
                <w:sz w:val="18"/>
                <w:szCs w:val="18"/>
              </w:rPr>
              <w:t>Title</w:t>
            </w:r>
          </w:p>
        </w:tc>
      </w:tr>
    </w:tbl>
    <w:p w:rsidR="00450164" w:rsidRDefault="00450164"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Default="00922BEF" w:rsidP="00922BEF">
      <w:pPr>
        <w:spacing w:after="240"/>
        <w:ind w:firstLine="720"/>
        <w:jc w:val="center"/>
        <w:rPr>
          <w:rFonts w:ascii="Arial" w:hAnsi="Arial" w:cs="Arial"/>
          <w:sz w:val="18"/>
          <w:szCs w:val="18"/>
        </w:rPr>
      </w:pPr>
      <w:r>
        <w:rPr>
          <w:rFonts w:ascii="Arial" w:hAnsi="Arial" w:cs="Arial"/>
          <w:b/>
          <w:sz w:val="18"/>
          <w:szCs w:val="18"/>
          <w:u w:val="single"/>
        </w:rPr>
        <w:lastRenderedPageBreak/>
        <w:t>SCHEDULE E-2</w:t>
      </w:r>
    </w:p>
    <w:p w:rsidR="00922BEF" w:rsidRDefault="00922BEF" w:rsidP="00922BEF">
      <w:pPr>
        <w:spacing w:after="240"/>
        <w:rPr>
          <w:rFonts w:ascii="Arial" w:hAnsi="Arial" w:cs="Arial"/>
          <w:sz w:val="18"/>
          <w:szCs w:val="18"/>
        </w:rPr>
      </w:pPr>
      <w:r>
        <w:rPr>
          <w:rFonts w:ascii="Arial" w:hAnsi="Arial" w:cs="Arial"/>
          <w:sz w:val="18"/>
          <w:szCs w:val="18"/>
        </w:rPr>
        <w:t>Pricing for Willis-</w:t>
      </w:r>
      <w:proofErr w:type="spellStart"/>
      <w:r>
        <w:rPr>
          <w:rFonts w:ascii="Arial" w:hAnsi="Arial" w:cs="Arial"/>
          <w:sz w:val="18"/>
          <w:szCs w:val="18"/>
        </w:rPr>
        <w:t>Knighton</w:t>
      </w:r>
      <w:proofErr w:type="spellEnd"/>
      <w:r>
        <w:rPr>
          <w:rFonts w:ascii="Arial" w:hAnsi="Arial" w:cs="Arial"/>
          <w:sz w:val="18"/>
          <w:szCs w:val="18"/>
        </w:rPr>
        <w:t xml:space="preserve"> Employee and MSSP Populations for ACO Intelligence Solution Enhanced and the Data Feed:</w:t>
      </w:r>
    </w:p>
    <w:p w:rsidR="00922BEF" w:rsidRDefault="00922BEF" w:rsidP="00922BEF">
      <w:pPr>
        <w:pStyle w:val="ListParagraph"/>
        <w:numPr>
          <w:ilvl w:val="0"/>
          <w:numId w:val="1"/>
        </w:numPr>
        <w:spacing w:after="240"/>
        <w:rPr>
          <w:rFonts w:cs="Arial"/>
          <w:sz w:val="18"/>
          <w:szCs w:val="18"/>
        </w:rPr>
      </w:pPr>
      <w:r>
        <w:rPr>
          <w:rFonts w:cs="Arial"/>
          <w:sz w:val="18"/>
          <w:szCs w:val="18"/>
        </w:rPr>
        <w:t>Discounted $10,000 implementation fee for the Employee Population</w:t>
      </w:r>
    </w:p>
    <w:p w:rsidR="00922BEF" w:rsidRDefault="00922BEF" w:rsidP="00922BEF">
      <w:pPr>
        <w:pStyle w:val="ListParagraph"/>
        <w:numPr>
          <w:ilvl w:val="0"/>
          <w:numId w:val="1"/>
        </w:numPr>
        <w:spacing w:after="240"/>
        <w:rPr>
          <w:rFonts w:cs="Arial"/>
          <w:sz w:val="18"/>
          <w:szCs w:val="18"/>
        </w:rPr>
      </w:pPr>
      <w:r>
        <w:rPr>
          <w:rFonts w:cs="Arial"/>
          <w:sz w:val="18"/>
          <w:szCs w:val="18"/>
        </w:rPr>
        <w:t>Standard $5,000 implementation fee for the MSSP Population</w:t>
      </w:r>
    </w:p>
    <w:p w:rsidR="00922BEF" w:rsidRPr="00922BEF" w:rsidRDefault="00922BEF" w:rsidP="00922BEF">
      <w:pPr>
        <w:pStyle w:val="ListParagraph"/>
        <w:numPr>
          <w:ilvl w:val="0"/>
          <w:numId w:val="1"/>
        </w:numPr>
        <w:spacing w:after="240"/>
        <w:rPr>
          <w:rFonts w:cs="Arial"/>
          <w:sz w:val="18"/>
          <w:szCs w:val="18"/>
        </w:rPr>
      </w:pPr>
      <w:r>
        <w:rPr>
          <w:rFonts w:cs="Arial"/>
          <w:sz w:val="18"/>
          <w:szCs w:val="18"/>
        </w:rPr>
        <w:t xml:space="preserve">Discounted annual fee of $95,000 per year </w:t>
      </w:r>
    </w:p>
    <w:p w:rsidR="00922BEF" w:rsidRDefault="00922BEF" w:rsidP="00922BEF">
      <w:pPr>
        <w:spacing w:after="240"/>
        <w:rPr>
          <w:rFonts w:ascii="Arial" w:hAnsi="Arial" w:cs="Arial"/>
          <w:sz w:val="18"/>
          <w:szCs w:val="18"/>
        </w:rPr>
      </w:pPr>
      <w:r>
        <w:rPr>
          <w:rFonts w:ascii="Arial" w:hAnsi="Arial" w:cs="Arial"/>
          <w:sz w:val="18"/>
          <w:szCs w:val="18"/>
        </w:rPr>
        <w:t>This assumes under 25,000 lives in the Employee population. Lives in excess of 25,000 will be subject to the PMPY add-on fees detailed in the SOW dated August 18, 2017.</w:t>
      </w:r>
    </w:p>
    <w:p w:rsidR="00922BEF" w:rsidRPr="00922BEF" w:rsidRDefault="00922BEF" w:rsidP="00922BEF">
      <w:pPr>
        <w:spacing w:after="240"/>
        <w:rPr>
          <w:rFonts w:cs="Arial"/>
          <w:sz w:val="18"/>
          <w:szCs w:val="18"/>
        </w:rPr>
      </w:pPr>
      <w:r>
        <w:rPr>
          <w:rFonts w:ascii="Arial" w:hAnsi="Arial" w:cs="Arial"/>
          <w:sz w:val="18"/>
          <w:szCs w:val="18"/>
        </w:rPr>
        <w:t xml:space="preserve">Additional data feeds will </w:t>
      </w:r>
      <w:bookmarkStart w:id="1" w:name="_GoBack"/>
      <w:bookmarkEnd w:id="1"/>
      <w:r>
        <w:rPr>
          <w:rFonts w:ascii="Arial" w:hAnsi="Arial" w:cs="Arial"/>
          <w:sz w:val="18"/>
          <w:szCs w:val="18"/>
        </w:rPr>
        <w:t xml:space="preserve">be subject to the pricing detailed in the SOW dated August 18, 2017. </w:t>
      </w:r>
    </w:p>
    <w:p w:rsidR="00922BEF" w:rsidRDefault="00922BEF" w:rsidP="00BD2436">
      <w:pPr>
        <w:spacing w:after="240"/>
        <w:ind w:firstLine="720"/>
        <w:rPr>
          <w:rFonts w:ascii="Arial" w:hAnsi="Arial" w:cs="Arial"/>
          <w:sz w:val="18"/>
          <w:szCs w:val="18"/>
        </w:rPr>
      </w:pPr>
    </w:p>
    <w:p w:rsidR="00922BEF" w:rsidRDefault="00922BEF" w:rsidP="00BD2436">
      <w:pPr>
        <w:spacing w:after="240"/>
        <w:ind w:firstLine="720"/>
        <w:rPr>
          <w:rFonts w:ascii="Arial" w:hAnsi="Arial" w:cs="Arial"/>
          <w:sz w:val="18"/>
          <w:szCs w:val="18"/>
        </w:rPr>
      </w:pPr>
    </w:p>
    <w:p w:rsidR="00922BEF" w:rsidRPr="00CB5047" w:rsidRDefault="00922BEF" w:rsidP="00BD2436">
      <w:pPr>
        <w:spacing w:after="240"/>
        <w:ind w:firstLine="720"/>
        <w:rPr>
          <w:rFonts w:ascii="Arial" w:hAnsi="Arial" w:cs="Arial"/>
          <w:sz w:val="18"/>
          <w:szCs w:val="18"/>
        </w:rPr>
      </w:pPr>
    </w:p>
    <w:sectPr w:rsidR="00922BEF" w:rsidRPr="00CB5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A0AEA"/>
    <w:multiLevelType w:val="hybridMultilevel"/>
    <w:tmpl w:val="E74E31A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2436"/>
    <w:rsid w:val="00450164"/>
    <w:rsid w:val="0048629E"/>
    <w:rsid w:val="00922BEF"/>
    <w:rsid w:val="00BD2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12648"/>
  <w15:chartTrackingRefBased/>
  <w15:docId w15:val="{945CDDA5-B402-4A78-AC96-26600050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2436"/>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D2436"/>
    <w:pPr>
      <w:jc w:val="center"/>
    </w:pPr>
  </w:style>
  <w:style w:type="character" w:customStyle="1" w:styleId="BodyTextChar">
    <w:name w:val="Body Text Char"/>
    <w:basedOn w:val="DefaultParagraphFont"/>
    <w:link w:val="BodyText"/>
    <w:rsid w:val="00BD2436"/>
    <w:rPr>
      <w:rFonts w:ascii="Times New Roman" w:eastAsia="Times New Roman" w:hAnsi="Times New Roman" w:cs="Times New Roman"/>
      <w:sz w:val="24"/>
      <w:szCs w:val="24"/>
    </w:rPr>
  </w:style>
  <w:style w:type="character" w:styleId="CommentReference">
    <w:name w:val="annotation reference"/>
    <w:uiPriority w:val="99"/>
    <w:rsid w:val="00BD2436"/>
    <w:rPr>
      <w:sz w:val="16"/>
      <w:szCs w:val="16"/>
    </w:rPr>
  </w:style>
  <w:style w:type="paragraph" w:styleId="CommentText">
    <w:name w:val="annotation text"/>
    <w:basedOn w:val="Normal"/>
    <w:link w:val="CommentTextChar"/>
    <w:uiPriority w:val="99"/>
    <w:rsid w:val="00BD2436"/>
    <w:rPr>
      <w:sz w:val="20"/>
      <w:szCs w:val="20"/>
    </w:rPr>
  </w:style>
  <w:style w:type="character" w:customStyle="1" w:styleId="CommentTextChar">
    <w:name w:val="Comment Text Char"/>
    <w:basedOn w:val="DefaultParagraphFont"/>
    <w:link w:val="CommentText"/>
    <w:uiPriority w:val="99"/>
    <w:rsid w:val="00BD243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BD2436"/>
    <w:pPr>
      <w:ind w:left="720"/>
      <w:contextualSpacing/>
    </w:pPr>
    <w:rPr>
      <w:rFonts w:ascii="Arial" w:hAnsi="Arial"/>
    </w:rPr>
  </w:style>
  <w:style w:type="character" w:customStyle="1" w:styleId="ListParagraphChar">
    <w:name w:val="List Paragraph Char"/>
    <w:link w:val="ListParagraph"/>
    <w:uiPriority w:val="34"/>
    <w:locked/>
    <w:rsid w:val="00BD2436"/>
    <w:rPr>
      <w:rFonts w:ascii="Arial" w:eastAsia="Times New Roman" w:hAnsi="Arial" w:cs="Times New Roman"/>
      <w:sz w:val="24"/>
      <w:szCs w:val="24"/>
    </w:rPr>
  </w:style>
  <w:style w:type="paragraph" w:styleId="BalloonText">
    <w:name w:val="Balloon Text"/>
    <w:basedOn w:val="Normal"/>
    <w:link w:val="BalloonTextChar"/>
    <w:uiPriority w:val="99"/>
    <w:semiHidden/>
    <w:unhideWhenUsed/>
    <w:rsid w:val="00BD243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436"/>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Altieri</dc:creator>
  <cp:keywords/>
  <dc:description/>
  <cp:lastModifiedBy>Jason Altieri</cp:lastModifiedBy>
  <cp:revision>1</cp:revision>
  <dcterms:created xsi:type="dcterms:W3CDTF">2019-06-27T19:37:00Z</dcterms:created>
  <dcterms:modified xsi:type="dcterms:W3CDTF">2019-06-27T20:06:00Z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-819688722</vt:i4>
  </property>
  <property fmtid="{D5CDD505-2E9C-101B-9397-08002B2CF9AE}" pid="3" name="_NewReviewCycle">
    <vt:lpwstr/>
  </property>
  <property fmtid="{D5CDD505-2E9C-101B-9397-08002B2CF9AE}" pid="4" name="_EmailSubject">
    <vt:lpwstr>SOWs for Premier</vt:lpwstr>
  </property>
  <property fmtid="{D5CDD505-2E9C-101B-9397-08002B2CF9AE}" pid="5" name="_AuthorEmail">
    <vt:lpwstr>michele.berrios@milliman.com</vt:lpwstr>
  </property>
  <property fmtid="{D5CDD505-2E9C-101B-9397-08002B2CF9AE}" pid="6" name="_AuthorEmailDisplayName">
    <vt:lpwstr>Michele Berrios</vt:lpwstr>
  </property>
</Properties>
</file>