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41F" w:rsidRDefault="000F341F" w:rsidP="000F341F">
      <w:pPr>
        <w:jc w:val="center"/>
      </w:pPr>
      <w:r>
        <w:t>PRM Analytics</w:t>
      </w:r>
    </w:p>
    <w:p w:rsidR="000F341F" w:rsidRPr="009315CF" w:rsidRDefault="000F341F" w:rsidP="000F341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0F341F" w:rsidRDefault="0043716C" w:rsidP="00437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Seattle Health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0F341F" w:rsidRPr="009315CF" w:rsidRDefault="0043716C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Rob Bachler (Rob.Bachler@milliman.com)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0F341F" w:rsidRPr="009315CF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0F341F">
              <w:t>/</w:t>
            </w:r>
            <w:r>
              <w:t>A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:rsidR="000F341F" w:rsidRPr="004027B6" w:rsidRDefault="000F341F" w:rsidP="000F341F">
      <w:pPr>
        <w:shd w:val="clear" w:color="auto" w:fill="FFFFFF" w:themeFill="background1"/>
      </w:pPr>
    </w:p>
    <w:p w:rsidR="000F341F" w:rsidRDefault="000F341F" w:rsidP="000F341F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:rsidR="000F341F" w:rsidRDefault="00EB67F9" w:rsidP="00437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</w:t>
            </w:r>
            <w:r w:rsidR="0043716C">
              <w:t>06-26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0F341F" w:rsidRDefault="00EB67F9" w:rsidP="00437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2019-0</w:t>
            </w:r>
            <w:r w:rsidR="0043716C">
              <w:t>6</w:t>
            </w:r>
            <w:r>
              <w:t>-</w:t>
            </w:r>
            <w:r w:rsidR="0043716C">
              <w:t>26</w:t>
            </w:r>
            <w:bookmarkStart w:id="0" w:name="_GoBack"/>
            <w:bookmarkEnd w:id="0"/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PRM Analytics – Core Offering </w:t>
            </w:r>
          </w:p>
          <w:p w:rsidR="000F341F" w:rsidRDefault="000F341F" w:rsidP="001B1F99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PRM Analytics – SaaS Hosting Terms </w:t>
            </w:r>
          </w:p>
          <w:p w:rsidR="000F341F" w:rsidRDefault="000F341F" w:rsidP="001B1F99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Additional Services </w:t>
            </w:r>
          </w:p>
          <w:p w:rsidR="000F341F" w:rsidRDefault="000F341F" w:rsidP="001B1F99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Hosting Services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>Consulting Services/Budget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PRM Analytics – Core Offering</w:t>
            </w:r>
          </w:p>
          <w:p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0F341F" w:rsidRPr="006F65A6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 xml:space="preserve">Additional Services </w:t>
            </w:r>
          </w:p>
          <w:p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EB67F9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Quarterly hosting fees can be found at: </w:t>
            </w:r>
            <w:hyperlink r:id="rId5" w:anchor="pricing" w:history="1">
              <w:r w:rsidRPr="007D7235">
                <w:rPr>
                  <w:rStyle w:val="Hyperlink"/>
                </w:rPr>
                <w:t>https://indy-github.milliman.com/pages/MAP/#pricing</w:t>
              </w:r>
            </w:hyperlink>
          </w:p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B67F9" w:rsidRPr="00557A3D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price adjustments for the following year will be posted by October 31</w:t>
            </w:r>
            <w:r w:rsidRPr="00EB67F9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EB67F9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 Turner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0F341F" w:rsidRDefault="0043716C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="00EB67F9" w:rsidRPr="00DF21C8">
                <w:rPr>
                  <w:rStyle w:val="Hyperlink"/>
                </w:rPr>
                <w:t>Steve.Turner@milliman.com</w:t>
              </w:r>
            </w:hyperlink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:rsidR="000F341F" w:rsidRDefault="000F341F" w:rsidP="000F341F">
      <w:pPr>
        <w:jc w:val="center"/>
      </w:pPr>
    </w:p>
    <w:p w:rsidR="00EC1D2A" w:rsidRDefault="00EC1D2A"/>
    <w:sectPr w:rsidR="00EC1D2A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41F"/>
    <w:rsid w:val="000F341F"/>
    <w:rsid w:val="0043716C"/>
    <w:rsid w:val="00EB67F9"/>
    <w:rsid w:val="00E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78C9"/>
  <w15:chartTrackingRefBased/>
  <w15:docId w15:val="{B8324E83-EFAE-4C58-A383-AF8B4F6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41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41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341F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0F341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0F34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eve.Turner@milliman.com" TargetMode="External"/><Relationship Id="rId5" Type="http://schemas.openxmlformats.org/officeDocument/2006/relationships/hyperlink" Target="https://indy-github.milliman.com/pages/MA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2</cp:revision>
  <dcterms:created xsi:type="dcterms:W3CDTF">2019-06-26T18:46:00Z</dcterms:created>
  <dcterms:modified xsi:type="dcterms:W3CDTF">2019-06-26T18:46:00Z</dcterms:modified>
</cp:coreProperties>
</file>