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9E3" w:rsidRDefault="004027B6" w:rsidP="009315CF">
      <w:pPr>
        <w:jc w:val="center"/>
      </w:pPr>
      <w:r>
        <w:t>PRM Analytics</w:t>
      </w:r>
    </w:p>
    <w:p w:rsidR="004027B6" w:rsidRPr="009315CF" w:rsidRDefault="004027B6" w:rsidP="009315CF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:rsidR="00A57E62" w:rsidRDefault="004B7355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Premier, Inc.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:rsidR="00A57E62" w:rsidRPr="009315CF" w:rsidRDefault="004B7355" w:rsidP="004B73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Kevin Barnes (</w:t>
            </w:r>
            <w:hyperlink r:id="rId6" w:history="1">
              <w:r w:rsidRPr="00E25B05">
                <w:rPr>
                  <w:rStyle w:val="Hyperlink"/>
                </w:rPr>
                <w:t>Kevin_Barnes@premierinc.com</w:t>
              </w:r>
            </w:hyperlink>
            <w:r>
              <w:t>)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:rsidR="00A57E62" w:rsidRPr="009315CF" w:rsidRDefault="004B7355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Angela Lanning</w:t>
            </w:r>
          </w:p>
        </w:tc>
      </w:tr>
      <w:tr w:rsidR="00390ACF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Pr="009315CF" w:rsidRDefault="00390ACF" w:rsidP="00A57E62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:rsidR="00390ACF" w:rsidRDefault="004B7355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Jason Altieri</w:t>
            </w:r>
          </w:p>
        </w:tc>
      </w:tr>
    </w:tbl>
    <w:p w:rsidR="004027B6" w:rsidRPr="004027B6" w:rsidRDefault="004027B6" w:rsidP="004027B6">
      <w:pPr>
        <w:shd w:val="clear" w:color="auto" w:fill="FFFFFF" w:themeFill="background1"/>
      </w:pPr>
    </w:p>
    <w:p w:rsidR="004027B6" w:rsidRDefault="004027B6" w:rsidP="004027B6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A57E62" w:rsidP="009315CF">
            <w:pPr>
              <w:jc w:val="right"/>
            </w:pPr>
            <w:r>
              <w:t xml:space="preserve">Contract </w:t>
            </w:r>
            <w:r w:rsidR="004027B6">
              <w:t>Signature Date</w:t>
            </w:r>
          </w:p>
        </w:tc>
        <w:tc>
          <w:tcPr>
            <w:tcW w:w="7200" w:type="dxa"/>
          </w:tcPr>
          <w:p w:rsidR="004027B6" w:rsidRDefault="004B7355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2017-08-18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:rsidR="004027B6" w:rsidRDefault="004B7355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2017-09-01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:rsidR="004027B6" w:rsidRDefault="004B7355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2022-09-01</w:t>
            </w:r>
          </w:p>
        </w:tc>
      </w:tr>
      <w:tr w:rsidR="00390A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Default="00390ACF" w:rsidP="009315CF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:rsidR="00390ACF" w:rsidRDefault="004B7355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Core Offering </w:t>
            </w:r>
          </w:p>
          <w:p w:rsidR="004027B6" w:rsidRDefault="004027B6" w:rsidP="003B5310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:rsidR="00A57E62" w:rsidRDefault="004B7355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CCR/PRCA optional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SaaS Hosting Terms </w:t>
            </w:r>
          </w:p>
          <w:p w:rsidR="004027B6" w:rsidRDefault="004027B6" w:rsidP="003B5310"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:rsidR="00610172" w:rsidRDefault="004B7355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Additional Services </w:t>
            </w:r>
          </w:p>
          <w:p w:rsidR="004027B6" w:rsidRDefault="004027B6" w:rsidP="003B5310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4B7355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Processing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3B5310">
            <w:r>
              <w:t>Consulting Services/Budget</w:t>
            </w:r>
          </w:p>
        </w:tc>
        <w:tc>
          <w:tcPr>
            <w:tcW w:w="7200" w:type="dxa"/>
          </w:tcPr>
          <w:p w:rsidR="004027B6" w:rsidRDefault="004B7355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6F65A6" w:rsidTr="004B6ED8">
        <w:trPr>
          <w:trHeight w:val="1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PRM Analytics – Core Offering</w:t>
            </w:r>
          </w:p>
          <w:p w:rsidR="006F65A6" w:rsidRDefault="006F65A6" w:rsidP="009315CF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:rsidR="006F65A6" w:rsidRDefault="004B7355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Reseller agreement with a menu of options including data processing, ACO Insights, CCR, and PRCA. Fees vary by data feed type, number of lives, and number of products selected. </w:t>
            </w:r>
          </w:p>
          <w:p w:rsidR="004B7355" w:rsidRDefault="004B7355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4B7355" w:rsidRPr="006F65A6" w:rsidRDefault="004B7355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Increases of up to 1.25% per year allowed with at least 30 </w:t>
            </w:r>
            <w:proofErr w:type="spellStart"/>
            <w:r>
              <w:t>days notice</w:t>
            </w:r>
            <w:proofErr w:type="spellEnd"/>
          </w:p>
        </w:tc>
      </w:tr>
      <w:tr w:rsidR="004027B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9315CF">
            <w:pPr>
              <w:jc w:val="right"/>
            </w:pPr>
            <w:r>
              <w:t xml:space="preserve">Additional Services </w:t>
            </w:r>
          </w:p>
          <w:p w:rsidR="004027B6" w:rsidRDefault="004027B6" w:rsidP="009315CF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9C6831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6F65A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:rsidR="006F65A6" w:rsidRDefault="004B7355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Unknown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:rsidR="004027B6" w:rsidRDefault="009C6831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Unknown</w:t>
            </w:r>
          </w:p>
        </w:tc>
      </w:tr>
      <w:tr w:rsidR="009315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9315CF" w:rsidP="009315CF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:rsidR="009315CF" w:rsidRDefault="009C6831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Unknown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:rsidR="00853354" w:rsidRDefault="009C6831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Unknown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:rsidR="004027B6" w:rsidRDefault="009C6831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Jason Altieri</w:t>
            </w:r>
            <w:bookmarkStart w:id="0" w:name="_GoBack"/>
            <w:bookmarkEnd w:id="0"/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Estimated Billable Events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1705"/>
        <w:gridCol w:w="1890"/>
        <w:gridCol w:w="7200"/>
      </w:tblGrid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4027B6" w:rsidRDefault="004027B6" w:rsidP="003B5310">
            <w:r>
              <w:t>Month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4027B6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Amount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4027B6" w:rsidP="003B5310">
            <w:pPr>
              <w:rPr>
                <w:b w:val="0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4B7355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Billable events are unknown. Billable events </w:t>
            </w:r>
            <w:proofErr w:type="gramStart"/>
            <w:r>
              <w:t>will be communicated</w:t>
            </w:r>
            <w:proofErr w:type="gramEnd"/>
            <w:r>
              <w:t xml:space="preserve"> at sub-client signing.</w:t>
            </w:r>
          </w:p>
        </w:tc>
      </w:tr>
    </w:tbl>
    <w:p w:rsidR="004027B6" w:rsidRPr="004027B6" w:rsidRDefault="004027B6" w:rsidP="004027B6"/>
    <w:p w:rsidR="004027B6" w:rsidRDefault="004027B6" w:rsidP="004027B6">
      <w:pPr>
        <w:jc w:val="center"/>
      </w:pPr>
    </w:p>
    <w:sectPr w:rsidR="004027B6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E1E0B"/>
    <w:multiLevelType w:val="hybridMultilevel"/>
    <w:tmpl w:val="911EB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7B6"/>
    <w:rsid w:val="000F76A6"/>
    <w:rsid w:val="001F58EF"/>
    <w:rsid w:val="00390ACF"/>
    <w:rsid w:val="004027B6"/>
    <w:rsid w:val="004A4037"/>
    <w:rsid w:val="004B7355"/>
    <w:rsid w:val="00511E66"/>
    <w:rsid w:val="00543814"/>
    <w:rsid w:val="00566E05"/>
    <w:rsid w:val="00610172"/>
    <w:rsid w:val="006F65A6"/>
    <w:rsid w:val="007A1B9C"/>
    <w:rsid w:val="00853354"/>
    <w:rsid w:val="009315CF"/>
    <w:rsid w:val="009C6831"/>
    <w:rsid w:val="00A33D77"/>
    <w:rsid w:val="00A57E62"/>
    <w:rsid w:val="00B14A1B"/>
    <w:rsid w:val="00DA3A8A"/>
    <w:rsid w:val="00DC4C94"/>
    <w:rsid w:val="00E93C95"/>
    <w:rsid w:val="00FC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DEB8E"/>
  <w15:chartTrackingRefBased/>
  <w15:docId w15:val="{7B41EF0C-7B43-4A08-AD81-F753B0CB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27B6"/>
  </w:style>
  <w:style w:type="paragraph" w:styleId="Heading1">
    <w:name w:val="heading 1"/>
    <w:basedOn w:val="Normal"/>
    <w:next w:val="Normal"/>
    <w:link w:val="Heading1Char"/>
    <w:uiPriority w:val="9"/>
    <w:qFormat/>
    <w:rsid w:val="004027B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7B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7B6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7B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7B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7B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7B6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7B6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7B6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7B6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027B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7B6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7B6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7B6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27B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027B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027B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7B6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7B6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4027B6"/>
    <w:rPr>
      <w:b/>
      <w:bCs/>
    </w:rPr>
  </w:style>
  <w:style w:type="character" w:styleId="Emphasis">
    <w:name w:val="Emphasis"/>
    <w:basedOn w:val="DefaultParagraphFont"/>
    <w:uiPriority w:val="20"/>
    <w:qFormat/>
    <w:rsid w:val="004027B6"/>
    <w:rPr>
      <w:i/>
      <w:iCs/>
    </w:rPr>
  </w:style>
  <w:style w:type="paragraph" w:styleId="NoSpacing">
    <w:name w:val="No Spacing"/>
    <w:uiPriority w:val="1"/>
    <w:qFormat/>
    <w:rsid w:val="004027B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027B6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4027B6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7B6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7B6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027B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027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027B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027B6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4027B6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27B6"/>
    <w:pPr>
      <w:outlineLvl w:val="9"/>
    </w:pPr>
  </w:style>
  <w:style w:type="table" w:styleId="TableGrid">
    <w:name w:val="Table Grid"/>
    <w:basedOn w:val="TableNormal"/>
    <w:uiPriority w:val="39"/>
    <w:rsid w:val="0040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4027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4027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931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A57E6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B735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evin_Barnes@premierin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5D0D79-302A-456B-B323-40AD5AFC2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Castro</dc:creator>
  <cp:keywords/>
  <dc:description/>
  <cp:lastModifiedBy>Jason Altieri</cp:lastModifiedBy>
  <cp:revision>3</cp:revision>
  <dcterms:created xsi:type="dcterms:W3CDTF">2017-07-21T18:42:00Z</dcterms:created>
  <dcterms:modified xsi:type="dcterms:W3CDTF">2017-08-28T18:34:00Z</dcterms:modified>
</cp:coreProperties>
</file>