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3D38C7" w14:textId="77777777" w:rsidR="005F5048" w:rsidRDefault="005F5048" w:rsidP="005F5048">
      <w:pPr>
        <w:jc w:val="center"/>
      </w:pPr>
      <w:r>
        <w:t>PRM Analytics</w:t>
      </w:r>
    </w:p>
    <w:p w14:paraId="12B80988" w14:textId="77777777" w:rsidR="005F5048" w:rsidRPr="009315CF" w:rsidRDefault="005F5048" w:rsidP="005F5048">
      <w:pPr>
        <w:jc w:val="center"/>
        <w:rPr>
          <w:sz w:val="28"/>
        </w:rPr>
      </w:pPr>
      <w:r w:rsidRPr="009315CF">
        <w:rPr>
          <w:sz w:val="28"/>
        </w:rPr>
        <w:t>Contract Summary</w:t>
      </w:r>
    </w:p>
    <w:tbl>
      <w:tblPr>
        <w:tblStyle w:val="GridTable6Colorful"/>
        <w:tblW w:w="0" w:type="auto"/>
        <w:tblLook w:val="0680" w:firstRow="0" w:lastRow="0" w:firstColumn="1" w:lastColumn="0" w:noHBand="1" w:noVBand="1"/>
      </w:tblPr>
      <w:tblGrid>
        <w:gridCol w:w="3595"/>
        <w:gridCol w:w="7195"/>
      </w:tblGrid>
      <w:tr w:rsidR="005F5048" w:rsidRPr="009315CF" w14:paraId="647C6EDD"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395254B6" w14:textId="77777777" w:rsidR="005F5048" w:rsidRPr="009315CF" w:rsidRDefault="005F5048" w:rsidP="00B60D1C">
            <w:pPr>
              <w:jc w:val="right"/>
            </w:pPr>
            <w:r w:rsidRPr="009315CF">
              <w:t>Client Name</w:t>
            </w:r>
          </w:p>
        </w:tc>
        <w:tc>
          <w:tcPr>
            <w:tcW w:w="7195" w:type="dxa"/>
          </w:tcPr>
          <w:p w14:paraId="2688ADB3" w14:textId="0497972F" w:rsidR="005F5048" w:rsidRDefault="005B40C8" w:rsidP="00B60D1C">
            <w:pPr>
              <w:cnfStyle w:val="000000000000" w:firstRow="0" w:lastRow="0" w:firstColumn="0" w:lastColumn="0" w:oddVBand="0" w:evenVBand="0" w:oddHBand="0" w:evenHBand="0" w:firstRowFirstColumn="0" w:firstRowLastColumn="0" w:lastRowFirstColumn="0" w:lastRowLastColumn="0"/>
            </w:pPr>
            <w:r>
              <w:t>Mountain Gulf Health</w:t>
            </w:r>
          </w:p>
        </w:tc>
      </w:tr>
      <w:tr w:rsidR="005F5048" w:rsidRPr="009315CF" w14:paraId="5EA71AAF"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14B5EF07" w14:textId="77777777" w:rsidR="005F5048" w:rsidRPr="009315CF" w:rsidRDefault="005F5048" w:rsidP="00B60D1C">
            <w:pPr>
              <w:jc w:val="right"/>
            </w:pPr>
            <w:r w:rsidRPr="009315CF">
              <w:t>Key Contact (and Email)</w:t>
            </w:r>
          </w:p>
        </w:tc>
        <w:tc>
          <w:tcPr>
            <w:tcW w:w="7195" w:type="dxa"/>
          </w:tcPr>
          <w:p w14:paraId="229F91BF" w14:textId="28296D97" w:rsidR="005F5048" w:rsidRPr="009315CF" w:rsidRDefault="005B40C8" w:rsidP="00B60D1C">
            <w:pPr>
              <w:cnfStyle w:val="000000000000" w:firstRow="0" w:lastRow="0" w:firstColumn="0" w:lastColumn="0" w:oddVBand="0" w:evenVBand="0" w:oddHBand="0" w:evenHBand="0" w:firstRowFirstColumn="0" w:firstRowLastColumn="0" w:lastRowFirstColumn="0" w:lastRowLastColumn="0"/>
            </w:pPr>
            <w:r>
              <w:t>Jon Hendrickson (Jon.Hendrickson@milliman.com)</w:t>
            </w:r>
          </w:p>
        </w:tc>
      </w:tr>
      <w:tr w:rsidR="005F5048" w:rsidRPr="009315CF" w14:paraId="03340B83"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4BB7A4A8" w14:textId="77777777" w:rsidR="005F5048" w:rsidRPr="009315CF" w:rsidRDefault="005F5048" w:rsidP="00B60D1C">
            <w:pPr>
              <w:jc w:val="right"/>
            </w:pPr>
            <w:r w:rsidRPr="009315CF">
              <w:t>Contract Signer (if different)</w:t>
            </w:r>
          </w:p>
        </w:tc>
        <w:tc>
          <w:tcPr>
            <w:tcW w:w="7195" w:type="dxa"/>
          </w:tcPr>
          <w:p w14:paraId="5F34AF40" w14:textId="7411DE35" w:rsidR="005F5048" w:rsidRPr="009315CF" w:rsidRDefault="005B40C8" w:rsidP="00B60D1C">
            <w:pPr>
              <w:cnfStyle w:val="000000000000" w:firstRow="0" w:lastRow="0" w:firstColumn="0" w:lastColumn="0" w:oddVBand="0" w:evenVBand="0" w:oddHBand="0" w:evenHBand="0" w:firstRowFirstColumn="0" w:firstRowLastColumn="0" w:lastRowFirstColumn="0" w:lastRowLastColumn="0"/>
            </w:pPr>
            <w:r>
              <w:t>Jon Hendrickson</w:t>
            </w:r>
          </w:p>
        </w:tc>
      </w:tr>
      <w:tr w:rsidR="005F5048" w:rsidRPr="009315CF" w14:paraId="42DB6334"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7EAA4B38" w14:textId="77777777" w:rsidR="005F5048" w:rsidRPr="009315CF" w:rsidRDefault="005F5048" w:rsidP="00B60D1C">
            <w:pPr>
              <w:jc w:val="right"/>
            </w:pPr>
            <w:r>
              <w:t>Managing Consultant</w:t>
            </w:r>
          </w:p>
        </w:tc>
        <w:tc>
          <w:tcPr>
            <w:tcW w:w="7195" w:type="dxa"/>
          </w:tcPr>
          <w:p w14:paraId="6614B11C"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r>
              <w:t>Holly Moore</w:t>
            </w:r>
          </w:p>
        </w:tc>
      </w:tr>
    </w:tbl>
    <w:p w14:paraId="7579882C" w14:textId="77777777" w:rsidR="005F5048" w:rsidRPr="004027B6" w:rsidRDefault="005F5048" w:rsidP="005F5048">
      <w:pPr>
        <w:shd w:val="clear" w:color="auto" w:fill="FFFFFF" w:themeFill="background1"/>
      </w:pPr>
    </w:p>
    <w:p w14:paraId="5269E85C" w14:textId="77777777" w:rsidR="005F5048" w:rsidRDefault="005F5048" w:rsidP="005F5048">
      <w:pPr>
        <w:pStyle w:val="Heading2"/>
        <w:shd w:val="clear" w:color="auto" w:fill="D9D9D9" w:themeFill="background1" w:themeFillShade="D9"/>
      </w:pPr>
      <w:r>
        <w:t>Term of Contract</w:t>
      </w:r>
    </w:p>
    <w:tbl>
      <w:tblPr>
        <w:tblStyle w:val="GridTable6Colorful"/>
        <w:tblW w:w="10795" w:type="dxa"/>
        <w:tblLook w:val="0680" w:firstRow="0" w:lastRow="0" w:firstColumn="1" w:lastColumn="0" w:noHBand="1" w:noVBand="1"/>
      </w:tblPr>
      <w:tblGrid>
        <w:gridCol w:w="3595"/>
        <w:gridCol w:w="7200"/>
      </w:tblGrid>
      <w:tr w:rsidR="005B40C8" w14:paraId="7F6F85F2"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4403EC4F" w14:textId="77777777" w:rsidR="005B40C8" w:rsidRDefault="005B40C8" w:rsidP="005B40C8">
            <w:pPr>
              <w:jc w:val="right"/>
            </w:pPr>
            <w:r>
              <w:t>Contract Signature Date</w:t>
            </w:r>
          </w:p>
        </w:tc>
        <w:tc>
          <w:tcPr>
            <w:tcW w:w="7200" w:type="dxa"/>
          </w:tcPr>
          <w:p w14:paraId="658D7933" w14:textId="6A422254" w:rsidR="005B40C8" w:rsidRDefault="005B40C8" w:rsidP="005B40C8">
            <w:pPr>
              <w:cnfStyle w:val="000000000000" w:firstRow="0" w:lastRow="0" w:firstColumn="0" w:lastColumn="0" w:oddVBand="0" w:evenVBand="0" w:oddHBand="0" w:evenHBand="0" w:firstRowFirstColumn="0" w:firstRowLastColumn="0" w:lastRowFirstColumn="0" w:lastRowLastColumn="0"/>
            </w:pPr>
            <w:r w:rsidRPr="00047EF9">
              <w:t>2021-04-13</w:t>
            </w:r>
          </w:p>
        </w:tc>
      </w:tr>
      <w:tr w:rsidR="005B40C8" w14:paraId="15E95E8B"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74728EBF" w14:textId="77777777" w:rsidR="005B40C8" w:rsidRDefault="005B40C8" w:rsidP="005B40C8">
            <w:pPr>
              <w:jc w:val="right"/>
            </w:pPr>
            <w:r>
              <w:t>License Effective Date</w:t>
            </w:r>
          </w:p>
        </w:tc>
        <w:tc>
          <w:tcPr>
            <w:tcW w:w="7200" w:type="dxa"/>
          </w:tcPr>
          <w:p w14:paraId="69DB1CB6" w14:textId="5DB62069" w:rsidR="005B40C8" w:rsidRDefault="005B40C8" w:rsidP="005B40C8">
            <w:pPr>
              <w:cnfStyle w:val="000000000000" w:firstRow="0" w:lastRow="0" w:firstColumn="0" w:lastColumn="0" w:oddVBand="0" w:evenVBand="0" w:oddHBand="0" w:evenHBand="0" w:firstRowFirstColumn="0" w:firstRowLastColumn="0" w:lastRowFirstColumn="0" w:lastRowLastColumn="0"/>
            </w:pPr>
            <w:r w:rsidRPr="00047EF9">
              <w:t>2021-04-13</w:t>
            </w:r>
          </w:p>
        </w:tc>
      </w:tr>
      <w:tr w:rsidR="005F5048" w14:paraId="4FEFD1AC"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34DCA79B" w14:textId="77777777" w:rsidR="005F5048" w:rsidRDefault="005F5048" w:rsidP="00B60D1C">
            <w:pPr>
              <w:jc w:val="right"/>
            </w:pPr>
            <w:r>
              <w:t>Termination Date</w:t>
            </w:r>
          </w:p>
        </w:tc>
        <w:tc>
          <w:tcPr>
            <w:tcW w:w="7200" w:type="dxa"/>
          </w:tcPr>
          <w:p w14:paraId="1016A620" w14:textId="77777777" w:rsidR="005F5048" w:rsidRDefault="00787F82" w:rsidP="00B60D1C">
            <w:pPr>
              <w:cnfStyle w:val="000000000000" w:firstRow="0" w:lastRow="0" w:firstColumn="0" w:lastColumn="0" w:oddVBand="0" w:evenVBand="0" w:oddHBand="0" w:evenHBand="0" w:firstRowFirstColumn="0" w:firstRowLastColumn="0" w:lastRowFirstColumn="0" w:lastRowLastColumn="0"/>
            </w:pPr>
            <w:r>
              <w:t>Indefinite—internal MOU</w:t>
            </w:r>
          </w:p>
        </w:tc>
      </w:tr>
      <w:tr w:rsidR="005F5048" w14:paraId="4BB5A97A"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3E4B883B" w14:textId="77777777" w:rsidR="005F5048" w:rsidRDefault="005F5048" w:rsidP="00B60D1C">
            <w:pPr>
              <w:jc w:val="right"/>
            </w:pPr>
            <w:r>
              <w:t xml:space="preserve">Automatic Renewal </w:t>
            </w:r>
          </w:p>
        </w:tc>
        <w:tc>
          <w:tcPr>
            <w:tcW w:w="7200" w:type="dxa"/>
          </w:tcPr>
          <w:p w14:paraId="72B6039E"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r>
              <w:t>N/A</w:t>
            </w:r>
          </w:p>
        </w:tc>
      </w:tr>
    </w:tbl>
    <w:p w14:paraId="13338883" w14:textId="77777777" w:rsidR="005F5048" w:rsidRDefault="005F5048" w:rsidP="005F5048"/>
    <w:p w14:paraId="3B08BF3D" w14:textId="77777777" w:rsidR="005F5048" w:rsidRDefault="005F5048" w:rsidP="005F5048">
      <w:pPr>
        <w:pStyle w:val="Heading2"/>
        <w:shd w:val="clear" w:color="auto" w:fill="D9D9D9" w:themeFill="background1" w:themeFillShade="D9"/>
      </w:pPr>
      <w:r>
        <w:t>Products/Services Sold</w:t>
      </w:r>
    </w:p>
    <w:tbl>
      <w:tblPr>
        <w:tblStyle w:val="GridTable6Colorful"/>
        <w:tblW w:w="10795" w:type="dxa"/>
        <w:tblLook w:val="0680" w:firstRow="0" w:lastRow="0" w:firstColumn="1" w:lastColumn="0" w:noHBand="1" w:noVBand="1"/>
      </w:tblPr>
      <w:tblGrid>
        <w:gridCol w:w="3595"/>
        <w:gridCol w:w="7200"/>
      </w:tblGrid>
      <w:tr w:rsidR="005F5048" w14:paraId="5960E647"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599D6319" w14:textId="77777777" w:rsidR="005F5048" w:rsidRDefault="005F5048" w:rsidP="00B60D1C">
            <w:r>
              <w:t xml:space="preserve">PRM Analytics – Core Offering </w:t>
            </w:r>
          </w:p>
          <w:p w14:paraId="05EF8B0E" w14:textId="77777777" w:rsidR="005F5048" w:rsidRDefault="005F5048" w:rsidP="00B60D1C">
            <w:r w:rsidRPr="009315CF">
              <w:rPr>
                <w:b w:val="0"/>
              </w:rPr>
              <w:t>(e.g. CCR, CMD)</w:t>
            </w:r>
          </w:p>
        </w:tc>
        <w:tc>
          <w:tcPr>
            <w:tcW w:w="7200" w:type="dxa"/>
          </w:tcPr>
          <w:p w14:paraId="51B64AD0"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r>
              <w:t>N/A</w:t>
            </w:r>
          </w:p>
        </w:tc>
      </w:tr>
      <w:tr w:rsidR="005F5048" w14:paraId="7A84CBFE"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756F0E07" w14:textId="77777777" w:rsidR="005F5048" w:rsidRDefault="005F5048" w:rsidP="00B60D1C">
            <w:r>
              <w:t xml:space="preserve">PRM Analytics – SaaS Hosting Terms </w:t>
            </w:r>
          </w:p>
          <w:p w14:paraId="407A1363" w14:textId="77777777" w:rsidR="005F5048" w:rsidRDefault="005F5048" w:rsidP="00B60D1C">
            <w:r w:rsidRPr="009315CF">
              <w:rPr>
                <w:b w:val="0"/>
              </w:rPr>
              <w:t>(e.g. # of Users)</w:t>
            </w:r>
          </w:p>
        </w:tc>
        <w:tc>
          <w:tcPr>
            <w:tcW w:w="7200" w:type="dxa"/>
          </w:tcPr>
          <w:p w14:paraId="264685B9"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r>
              <w:t>N/A</w:t>
            </w:r>
          </w:p>
        </w:tc>
      </w:tr>
      <w:tr w:rsidR="005F5048" w14:paraId="64ABACF0"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5392BB8B" w14:textId="77777777" w:rsidR="005F5048" w:rsidRDefault="005F5048" w:rsidP="00B60D1C">
            <w:r>
              <w:t xml:space="preserve">Additional Services </w:t>
            </w:r>
          </w:p>
          <w:p w14:paraId="3F31AF78" w14:textId="77777777" w:rsidR="005F5048" w:rsidRDefault="005F5048" w:rsidP="00B60D1C">
            <w:r w:rsidRPr="009315CF">
              <w:rPr>
                <w:b w:val="0"/>
              </w:rPr>
              <w:t>(e.g. EMR QMs)</w:t>
            </w:r>
          </w:p>
        </w:tc>
        <w:tc>
          <w:tcPr>
            <w:tcW w:w="7200" w:type="dxa"/>
          </w:tcPr>
          <w:p w14:paraId="3B0A4A50" w14:textId="77777777" w:rsidR="00D738E8" w:rsidRDefault="00D738E8" w:rsidP="00B60D1C">
            <w:pPr>
              <w:cnfStyle w:val="000000000000" w:firstRow="0" w:lastRow="0" w:firstColumn="0" w:lastColumn="0" w:oddVBand="0" w:evenVBand="0" w:oddHBand="0" w:evenHBand="0" w:firstRowFirstColumn="0" w:firstRowLastColumn="0" w:lastRowFirstColumn="0" w:lastRowLastColumn="0"/>
            </w:pPr>
            <w:r>
              <w:t>Design, development, and support of DEPTH interface</w:t>
            </w:r>
          </w:p>
          <w:p w14:paraId="70255E9D" w14:textId="221EB073" w:rsidR="005F5048" w:rsidRDefault="00C23787" w:rsidP="00B60D1C">
            <w:pPr>
              <w:cnfStyle w:val="000000000000" w:firstRow="0" w:lastRow="0" w:firstColumn="0" w:lastColumn="0" w:oddVBand="0" w:evenVBand="0" w:oddHBand="0" w:evenHBand="0" w:firstRowFirstColumn="0" w:firstRowLastColumn="0" w:lastRowFirstColumn="0" w:lastRowLastColumn="0"/>
            </w:pPr>
            <w:r>
              <w:t xml:space="preserve">Document </w:t>
            </w:r>
            <w:r w:rsidR="005F5048">
              <w:t>Hosting Services</w:t>
            </w:r>
            <w:r w:rsidR="00D738E8">
              <w:t xml:space="preserve"> on MAP</w:t>
            </w:r>
          </w:p>
        </w:tc>
      </w:tr>
      <w:tr w:rsidR="005F5048" w14:paraId="733B6EDE"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29164F6D" w14:textId="77777777" w:rsidR="005F5048" w:rsidRDefault="005F5048" w:rsidP="00B60D1C">
            <w:r>
              <w:t>Consulting Services/Budget</w:t>
            </w:r>
          </w:p>
        </w:tc>
        <w:tc>
          <w:tcPr>
            <w:tcW w:w="7200" w:type="dxa"/>
          </w:tcPr>
          <w:p w14:paraId="57F1D313"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r>
              <w:t>N/A</w:t>
            </w:r>
          </w:p>
        </w:tc>
      </w:tr>
    </w:tbl>
    <w:p w14:paraId="4A193B3A" w14:textId="77777777" w:rsidR="005F5048" w:rsidRDefault="005F5048" w:rsidP="005F5048"/>
    <w:p w14:paraId="4501EE38" w14:textId="77777777" w:rsidR="005F5048" w:rsidRDefault="005F5048" w:rsidP="005F5048">
      <w:pPr>
        <w:pStyle w:val="Heading2"/>
        <w:shd w:val="clear" w:color="auto" w:fill="D9D9D9" w:themeFill="background1" w:themeFillShade="D9"/>
      </w:pPr>
      <w:r>
        <w:t>PRicing Structure</w:t>
      </w:r>
    </w:p>
    <w:tbl>
      <w:tblPr>
        <w:tblStyle w:val="GridTable6Colorful"/>
        <w:tblW w:w="10795" w:type="dxa"/>
        <w:tblLook w:val="0680" w:firstRow="0" w:lastRow="0" w:firstColumn="1" w:lastColumn="0" w:noHBand="1" w:noVBand="1"/>
      </w:tblPr>
      <w:tblGrid>
        <w:gridCol w:w="3595"/>
        <w:gridCol w:w="7200"/>
      </w:tblGrid>
      <w:tr w:rsidR="005F5048" w14:paraId="421DB73A" w14:textId="77777777" w:rsidTr="00B60D1C">
        <w:trPr>
          <w:trHeight w:val="557"/>
        </w:trPr>
        <w:tc>
          <w:tcPr>
            <w:cnfStyle w:val="001000000000" w:firstRow="0" w:lastRow="0" w:firstColumn="1" w:lastColumn="0" w:oddVBand="0" w:evenVBand="0" w:oddHBand="0" w:evenHBand="0" w:firstRowFirstColumn="0" w:firstRowLastColumn="0" w:lastRowFirstColumn="0" w:lastRowLastColumn="0"/>
            <w:tcW w:w="3595" w:type="dxa"/>
          </w:tcPr>
          <w:p w14:paraId="761CC57D" w14:textId="77777777" w:rsidR="005F5048" w:rsidRDefault="005F5048" w:rsidP="00B60D1C">
            <w:pPr>
              <w:jc w:val="right"/>
            </w:pPr>
            <w:r>
              <w:t>PRM Analytics – Core Offering</w:t>
            </w:r>
          </w:p>
          <w:p w14:paraId="48D142DF" w14:textId="77777777" w:rsidR="005F5048" w:rsidRDefault="005F5048" w:rsidP="00B60D1C">
            <w:pPr>
              <w:jc w:val="right"/>
            </w:pPr>
            <w:r w:rsidRPr="009315CF">
              <w:rPr>
                <w:b w:val="0"/>
              </w:rPr>
              <w:t>(e.g. dollar amounts, dates, formulas)</w:t>
            </w:r>
          </w:p>
        </w:tc>
        <w:tc>
          <w:tcPr>
            <w:tcW w:w="7200" w:type="dxa"/>
          </w:tcPr>
          <w:p w14:paraId="1EFF4599" w14:textId="77777777" w:rsidR="005F5048" w:rsidRPr="006F65A6" w:rsidRDefault="005F5048" w:rsidP="00B60D1C">
            <w:pPr>
              <w:cnfStyle w:val="000000000000" w:firstRow="0" w:lastRow="0" w:firstColumn="0" w:lastColumn="0" w:oddVBand="0" w:evenVBand="0" w:oddHBand="0" w:evenHBand="0" w:firstRowFirstColumn="0" w:firstRowLastColumn="0" w:lastRowFirstColumn="0" w:lastRowLastColumn="0"/>
            </w:pPr>
            <w:r>
              <w:t>N/A</w:t>
            </w:r>
          </w:p>
        </w:tc>
      </w:tr>
      <w:tr w:rsidR="005F5048" w14:paraId="63C8665E"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090B1234" w14:textId="77777777" w:rsidR="005F5048" w:rsidRDefault="005F5048" w:rsidP="00B60D1C">
            <w:pPr>
              <w:jc w:val="right"/>
            </w:pPr>
            <w:r>
              <w:t xml:space="preserve">Additional Services </w:t>
            </w:r>
          </w:p>
          <w:p w14:paraId="08C5F81C" w14:textId="77777777" w:rsidR="005F5048" w:rsidRDefault="005F5048" w:rsidP="00B60D1C">
            <w:pPr>
              <w:jc w:val="right"/>
            </w:pPr>
            <w:r w:rsidRPr="009315CF">
              <w:rPr>
                <w:b w:val="0"/>
              </w:rPr>
              <w:t>(e.g. EMR QMs)</w:t>
            </w:r>
          </w:p>
        </w:tc>
        <w:tc>
          <w:tcPr>
            <w:tcW w:w="7200" w:type="dxa"/>
          </w:tcPr>
          <w:p w14:paraId="2BC4DCC3" w14:textId="77777777" w:rsidR="00D738E8" w:rsidRDefault="00D738E8" w:rsidP="00D738E8">
            <w:pPr>
              <w:cnfStyle w:val="000000000000" w:firstRow="0" w:lastRow="0" w:firstColumn="0" w:lastColumn="0" w:oddVBand="0" w:evenVBand="0" w:oddHBand="0" w:evenHBand="0" w:firstRowFirstColumn="0" w:firstRowLastColumn="0" w:lastRowFirstColumn="0" w:lastRowLastColumn="0"/>
            </w:pPr>
            <w:r>
              <w:rPr>
                <w:bCs/>
              </w:rPr>
              <w:t>When DEPTH is sold as a stand-alone product:</w:t>
            </w:r>
          </w:p>
          <w:p w14:paraId="3A55E9A0" w14:textId="77777777" w:rsidR="00D738E8" w:rsidRDefault="00D738E8" w:rsidP="00D738E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PRM will receive 22.5% of the revenue generated by DEPTH</w:t>
            </w:r>
          </w:p>
          <w:p w14:paraId="0CF06F3A" w14:textId="77777777" w:rsidR="00D738E8" w:rsidRDefault="00D738E8" w:rsidP="00D738E8">
            <w:pPr>
              <w:pStyle w:val="ListParagraph"/>
              <w:numPr>
                <w:ilvl w:val="1"/>
                <w:numId w:val="3"/>
              </w:numPr>
              <w:cnfStyle w:val="000000000000" w:firstRow="0" w:lastRow="0" w:firstColumn="0" w:lastColumn="0" w:oddVBand="0" w:evenVBand="0" w:oddHBand="0" w:evenHBand="0" w:firstRowFirstColumn="0" w:firstRowLastColumn="0" w:lastRowFirstColumn="0" w:lastRowLastColumn="0"/>
            </w:pPr>
            <w:r>
              <w:t>12.5% for the design/development of the dashboard</w:t>
            </w:r>
          </w:p>
          <w:p w14:paraId="7EE7BE36" w14:textId="77777777" w:rsidR="00D738E8" w:rsidRDefault="00D738E8" w:rsidP="00D738E8">
            <w:pPr>
              <w:pStyle w:val="ListParagraph"/>
              <w:numPr>
                <w:ilvl w:val="1"/>
                <w:numId w:val="3"/>
              </w:numPr>
              <w:cnfStyle w:val="000000000000" w:firstRow="0" w:lastRow="0" w:firstColumn="0" w:lastColumn="0" w:oddVBand="0" w:evenVBand="0" w:oddHBand="0" w:evenHBand="0" w:firstRowFirstColumn="0" w:firstRowLastColumn="0" w:lastRowFirstColumn="0" w:lastRowLastColumn="0"/>
            </w:pPr>
            <w:r>
              <w:t>10% for use of the GRVUs</w:t>
            </w:r>
          </w:p>
          <w:p w14:paraId="1B791C06" w14:textId="77777777" w:rsidR="00D738E8" w:rsidRDefault="00D738E8" w:rsidP="00D738E8">
            <w:pPr>
              <w:cnfStyle w:val="000000000000" w:firstRow="0" w:lastRow="0" w:firstColumn="0" w:lastColumn="0" w:oddVBand="0" w:evenVBand="0" w:oddHBand="0" w:evenHBand="0" w:firstRowFirstColumn="0" w:firstRowLastColumn="0" w:lastRowFirstColumn="0" w:lastRowLastColumn="0"/>
            </w:pPr>
            <w:r>
              <w:t>When DEPTH is sold as part of a MI license:</w:t>
            </w:r>
          </w:p>
          <w:p w14:paraId="1034D625" w14:textId="77777777" w:rsidR="00D738E8" w:rsidRDefault="00D738E8" w:rsidP="00D738E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MGH will receive 25% of the MedInsight license fees with a minimum fee of $5,000</w:t>
            </w:r>
          </w:p>
          <w:p w14:paraId="5607F340" w14:textId="77777777" w:rsidR="00D738E8" w:rsidRDefault="00D738E8" w:rsidP="00D738E8">
            <w:pPr>
              <w:pStyle w:val="ListParagraph"/>
              <w:numPr>
                <w:ilvl w:val="0"/>
                <w:numId w:val="4"/>
              </w:numPr>
              <w:cnfStyle w:val="000000000000" w:firstRow="0" w:lastRow="0" w:firstColumn="0" w:lastColumn="0" w:oddVBand="0" w:evenVBand="0" w:oddHBand="0" w:evenHBand="0" w:firstRowFirstColumn="0" w:firstRowLastColumn="0" w:lastRowFirstColumn="0" w:lastRowLastColumn="0"/>
            </w:pPr>
            <w:r>
              <w:t>Any additional royalties owed for the use of other intellectual property utilized by DEPTH will be added to the cost of the lease and paid out of those funds (note this only applies in situations where the client does not already purchase those products as part of their MedInsight lease)</w:t>
            </w:r>
          </w:p>
          <w:p w14:paraId="6012D9CD" w14:textId="77777777" w:rsidR="00D738E8" w:rsidRDefault="00D738E8" w:rsidP="00B60D1C">
            <w:pPr>
              <w:cnfStyle w:val="000000000000" w:firstRow="0" w:lastRow="0" w:firstColumn="0" w:lastColumn="0" w:oddVBand="0" w:evenVBand="0" w:oddHBand="0" w:evenHBand="0" w:firstRowFirstColumn="0" w:firstRowLastColumn="0" w:lastRowFirstColumn="0" w:lastRowLastColumn="0"/>
            </w:pPr>
          </w:p>
          <w:p w14:paraId="31CDF768" w14:textId="77777777" w:rsidR="00D738E8" w:rsidRDefault="00D738E8" w:rsidP="00B60D1C">
            <w:pPr>
              <w:cnfStyle w:val="000000000000" w:firstRow="0" w:lastRow="0" w:firstColumn="0" w:lastColumn="0" w:oddVBand="0" w:evenVBand="0" w:oddHBand="0" w:evenHBand="0" w:firstRowFirstColumn="0" w:firstRowLastColumn="0" w:lastRowFirstColumn="0" w:lastRowLastColumn="0"/>
            </w:pPr>
          </w:p>
          <w:p w14:paraId="07F0C269" w14:textId="11087CED" w:rsidR="005F5048" w:rsidRDefault="00D738E8" w:rsidP="00B60D1C">
            <w:pPr>
              <w:cnfStyle w:val="000000000000" w:firstRow="0" w:lastRow="0" w:firstColumn="0" w:lastColumn="0" w:oddVBand="0" w:evenVBand="0" w:oddHBand="0" w:evenHBand="0" w:firstRowFirstColumn="0" w:firstRowLastColumn="0" w:lastRowFirstColumn="0" w:lastRowLastColumn="0"/>
            </w:pPr>
            <w:r>
              <w:t xml:space="preserve">MAP </w:t>
            </w:r>
            <w:r w:rsidR="005F5048">
              <w:t xml:space="preserve">Quarterly hosting fees can be found at: </w:t>
            </w:r>
            <w:hyperlink r:id="rId5" w:history="1">
              <w:r w:rsidR="007C4548" w:rsidRPr="00D55EF8">
                <w:rPr>
                  <w:rStyle w:val="Hyperlink"/>
                </w:rPr>
                <w:t>http://mapsales.milliman.com/#pricing</w:t>
              </w:r>
            </w:hyperlink>
          </w:p>
          <w:p w14:paraId="6B8217C4" w14:textId="77777777" w:rsidR="007C4548" w:rsidRDefault="007C4548" w:rsidP="00B60D1C">
            <w:pPr>
              <w:cnfStyle w:val="000000000000" w:firstRow="0" w:lastRow="0" w:firstColumn="0" w:lastColumn="0" w:oddVBand="0" w:evenVBand="0" w:oddHBand="0" w:evenHBand="0" w:firstRowFirstColumn="0" w:firstRowLastColumn="0" w:lastRowFirstColumn="0" w:lastRowLastColumn="0"/>
            </w:pPr>
          </w:p>
          <w:p w14:paraId="3A5ED970" w14:textId="77777777" w:rsidR="005F5048" w:rsidRPr="00557A3D" w:rsidRDefault="005F5048" w:rsidP="00B60D1C">
            <w:pPr>
              <w:cnfStyle w:val="000000000000" w:firstRow="0" w:lastRow="0" w:firstColumn="0" w:lastColumn="0" w:oddVBand="0" w:evenVBand="0" w:oddHBand="0" w:evenHBand="0" w:firstRowFirstColumn="0" w:firstRowLastColumn="0" w:lastRowFirstColumn="0" w:lastRowLastColumn="0"/>
            </w:pPr>
            <w:r>
              <w:t>Annual price adjustments for the following year will be posted by October 31</w:t>
            </w:r>
            <w:r w:rsidRPr="005F5048">
              <w:rPr>
                <w:vertAlign w:val="superscript"/>
              </w:rPr>
              <w:t>st</w:t>
            </w:r>
            <w:r>
              <w:t xml:space="preserve"> and go into full effect on the following January 1</w:t>
            </w:r>
            <w:r w:rsidRPr="005F5048">
              <w:rPr>
                <w:vertAlign w:val="superscript"/>
              </w:rPr>
              <w:t>st</w:t>
            </w:r>
            <w:r>
              <w:t>.</w:t>
            </w:r>
          </w:p>
        </w:tc>
      </w:tr>
      <w:tr w:rsidR="005F5048" w14:paraId="4B7A4ACE"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1A0C0555" w14:textId="77777777" w:rsidR="005F5048" w:rsidRDefault="005F5048" w:rsidP="00B60D1C">
            <w:pPr>
              <w:jc w:val="right"/>
            </w:pPr>
            <w:r>
              <w:t>Total Annual Revenue</w:t>
            </w:r>
          </w:p>
        </w:tc>
        <w:tc>
          <w:tcPr>
            <w:tcW w:w="7200" w:type="dxa"/>
          </w:tcPr>
          <w:p w14:paraId="5A3557E8"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r>
              <w:t>Variable</w:t>
            </w:r>
          </w:p>
        </w:tc>
      </w:tr>
    </w:tbl>
    <w:p w14:paraId="2D948D6A" w14:textId="77777777" w:rsidR="005F5048" w:rsidRDefault="005F5048" w:rsidP="005F5048"/>
    <w:p w14:paraId="3701E769" w14:textId="77777777" w:rsidR="005F5048" w:rsidRDefault="005F5048" w:rsidP="005F5048">
      <w:pPr>
        <w:pStyle w:val="Heading2"/>
        <w:shd w:val="clear" w:color="auto" w:fill="D9D9D9" w:themeFill="background1" w:themeFillShade="D9"/>
      </w:pPr>
      <w:r>
        <w:lastRenderedPageBreak/>
        <w:t>Invoice Details</w:t>
      </w:r>
    </w:p>
    <w:tbl>
      <w:tblPr>
        <w:tblStyle w:val="GridTable6Colorful"/>
        <w:tblW w:w="10795" w:type="dxa"/>
        <w:tblLook w:val="0680" w:firstRow="0" w:lastRow="0" w:firstColumn="1" w:lastColumn="0" w:noHBand="1" w:noVBand="1"/>
      </w:tblPr>
      <w:tblGrid>
        <w:gridCol w:w="3595"/>
        <w:gridCol w:w="7200"/>
      </w:tblGrid>
      <w:tr w:rsidR="005F5048" w14:paraId="6FCD489F"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5F17810F" w14:textId="77777777" w:rsidR="005F5048" w:rsidRDefault="005F5048" w:rsidP="00B60D1C">
            <w:pPr>
              <w:jc w:val="right"/>
            </w:pPr>
            <w:r>
              <w:t>Client Recipient</w:t>
            </w:r>
          </w:p>
        </w:tc>
        <w:tc>
          <w:tcPr>
            <w:tcW w:w="7200" w:type="dxa"/>
          </w:tcPr>
          <w:p w14:paraId="23BEF517" w14:textId="1B633E4C" w:rsidR="005F5048" w:rsidRDefault="005B40C8" w:rsidP="00B60D1C">
            <w:pPr>
              <w:cnfStyle w:val="000000000000" w:firstRow="0" w:lastRow="0" w:firstColumn="0" w:lastColumn="0" w:oddVBand="0" w:evenVBand="0" w:oddHBand="0" w:evenHBand="0" w:firstRowFirstColumn="0" w:firstRowLastColumn="0" w:lastRowFirstColumn="0" w:lastRowLastColumn="0"/>
            </w:pPr>
            <w:r>
              <w:t>Jon Hendrickson</w:t>
            </w:r>
          </w:p>
        </w:tc>
      </w:tr>
      <w:tr w:rsidR="005F5048" w14:paraId="18889115"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3167F0BA" w14:textId="77777777" w:rsidR="005F5048" w:rsidRDefault="005F5048" w:rsidP="00B60D1C">
            <w:pPr>
              <w:jc w:val="right"/>
            </w:pPr>
            <w:r>
              <w:t>Attention To</w:t>
            </w:r>
          </w:p>
        </w:tc>
        <w:tc>
          <w:tcPr>
            <w:tcW w:w="7200" w:type="dxa"/>
          </w:tcPr>
          <w:p w14:paraId="7B8AD7DF" w14:textId="77777777" w:rsidR="005F5048" w:rsidRDefault="005F5048" w:rsidP="00B60D1C">
            <w:pPr>
              <w:cnfStyle w:val="000000000000" w:firstRow="0" w:lastRow="0" w:firstColumn="0" w:lastColumn="0" w:oddVBand="0" w:evenVBand="0" w:oddHBand="0" w:evenHBand="0" w:firstRowFirstColumn="0" w:firstRowLastColumn="0" w:lastRowFirstColumn="0" w:lastRowLastColumn="0"/>
            </w:pPr>
          </w:p>
        </w:tc>
      </w:tr>
      <w:tr w:rsidR="005F5048" w14:paraId="0B414014"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4A328AE6" w14:textId="77777777" w:rsidR="005F5048" w:rsidRDefault="005F5048" w:rsidP="00B60D1C">
            <w:pPr>
              <w:jc w:val="right"/>
            </w:pPr>
            <w:r>
              <w:t>Client Recipient Address</w:t>
            </w:r>
          </w:p>
        </w:tc>
        <w:tc>
          <w:tcPr>
            <w:tcW w:w="7200" w:type="dxa"/>
          </w:tcPr>
          <w:p w14:paraId="10078335" w14:textId="3C377421" w:rsidR="005F5048" w:rsidRDefault="005B40C8" w:rsidP="00B60D1C">
            <w:pPr>
              <w:cnfStyle w:val="000000000000" w:firstRow="0" w:lastRow="0" w:firstColumn="0" w:lastColumn="0" w:oddVBand="0" w:evenVBand="0" w:oddHBand="0" w:evenHBand="0" w:firstRowFirstColumn="0" w:firstRowLastColumn="0" w:lastRowFirstColumn="0" w:lastRowLastColumn="0"/>
            </w:pPr>
            <w:r>
              <w:t>Jon.Hendrickson@milliman.com</w:t>
            </w:r>
          </w:p>
        </w:tc>
      </w:tr>
      <w:tr w:rsidR="005F5048" w14:paraId="4388AA03" w14:textId="77777777" w:rsidTr="00B60D1C">
        <w:tc>
          <w:tcPr>
            <w:cnfStyle w:val="001000000000" w:firstRow="0" w:lastRow="0" w:firstColumn="1" w:lastColumn="0" w:oddVBand="0" w:evenVBand="0" w:oddHBand="0" w:evenHBand="0" w:firstRowFirstColumn="0" w:firstRowLastColumn="0" w:lastRowFirstColumn="0" w:lastRowLastColumn="0"/>
            <w:tcW w:w="3595" w:type="dxa"/>
          </w:tcPr>
          <w:p w14:paraId="6143FF1A" w14:textId="77777777" w:rsidR="005F5048" w:rsidRDefault="005F5048" w:rsidP="00B60D1C">
            <w:pPr>
              <w:jc w:val="right"/>
            </w:pPr>
            <w:r>
              <w:t>Milliman Approval Staff</w:t>
            </w:r>
          </w:p>
        </w:tc>
        <w:tc>
          <w:tcPr>
            <w:tcW w:w="7200" w:type="dxa"/>
          </w:tcPr>
          <w:p w14:paraId="089E7F5C" w14:textId="26AD61C4" w:rsidR="005F5048" w:rsidRDefault="005B40C8" w:rsidP="00B60D1C">
            <w:pPr>
              <w:cnfStyle w:val="000000000000" w:firstRow="0" w:lastRow="0" w:firstColumn="0" w:lastColumn="0" w:oddVBand="0" w:evenVBand="0" w:oddHBand="0" w:evenHBand="0" w:firstRowFirstColumn="0" w:firstRowLastColumn="0" w:lastRowFirstColumn="0" w:lastRowLastColumn="0"/>
            </w:pPr>
            <w:r>
              <w:t>Holly Moore</w:t>
            </w:r>
          </w:p>
        </w:tc>
      </w:tr>
    </w:tbl>
    <w:p w14:paraId="6CEF1AC4" w14:textId="77777777" w:rsidR="005F5048" w:rsidRDefault="005F5048" w:rsidP="005F5048">
      <w:pPr>
        <w:jc w:val="center"/>
      </w:pPr>
    </w:p>
    <w:p w14:paraId="2BE2BDB3" w14:textId="77777777" w:rsidR="00483434" w:rsidRDefault="00483434"/>
    <w:sectPr w:rsidR="00483434" w:rsidSect="004027B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485B47"/>
    <w:multiLevelType w:val="hybridMultilevel"/>
    <w:tmpl w:val="6066A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F35A16"/>
    <w:multiLevelType w:val="hybridMultilevel"/>
    <w:tmpl w:val="1C3C7D06"/>
    <w:lvl w:ilvl="0" w:tplc="C368DEE8">
      <w:start w:val="2017"/>
      <w:numFmt w:val="bullet"/>
      <w:lvlText w:val="-"/>
      <w:lvlJc w:val="left"/>
      <w:pPr>
        <w:ind w:left="465" w:hanging="360"/>
      </w:pPr>
      <w:rPr>
        <w:rFonts w:ascii="Calibri" w:eastAsiaTheme="minorEastAsia" w:hAnsi="Calibri" w:cs="Calibri" w:hint="default"/>
      </w:rPr>
    </w:lvl>
    <w:lvl w:ilvl="1" w:tplc="04090003" w:tentative="1">
      <w:start w:val="1"/>
      <w:numFmt w:val="bullet"/>
      <w:lvlText w:val="o"/>
      <w:lvlJc w:val="left"/>
      <w:pPr>
        <w:ind w:left="1185" w:hanging="360"/>
      </w:pPr>
      <w:rPr>
        <w:rFonts w:ascii="Courier New" w:hAnsi="Courier New" w:cs="Courier New" w:hint="default"/>
      </w:rPr>
    </w:lvl>
    <w:lvl w:ilvl="2" w:tplc="04090005" w:tentative="1">
      <w:start w:val="1"/>
      <w:numFmt w:val="bullet"/>
      <w:lvlText w:val=""/>
      <w:lvlJc w:val="left"/>
      <w:pPr>
        <w:ind w:left="1905" w:hanging="360"/>
      </w:pPr>
      <w:rPr>
        <w:rFonts w:ascii="Wingdings" w:hAnsi="Wingdings" w:hint="default"/>
      </w:rPr>
    </w:lvl>
    <w:lvl w:ilvl="3" w:tplc="04090001" w:tentative="1">
      <w:start w:val="1"/>
      <w:numFmt w:val="bullet"/>
      <w:lvlText w:val=""/>
      <w:lvlJc w:val="left"/>
      <w:pPr>
        <w:ind w:left="2625" w:hanging="360"/>
      </w:pPr>
      <w:rPr>
        <w:rFonts w:ascii="Symbol" w:hAnsi="Symbol" w:hint="default"/>
      </w:rPr>
    </w:lvl>
    <w:lvl w:ilvl="4" w:tplc="04090003" w:tentative="1">
      <w:start w:val="1"/>
      <w:numFmt w:val="bullet"/>
      <w:lvlText w:val="o"/>
      <w:lvlJc w:val="left"/>
      <w:pPr>
        <w:ind w:left="3345" w:hanging="360"/>
      </w:pPr>
      <w:rPr>
        <w:rFonts w:ascii="Courier New" w:hAnsi="Courier New" w:cs="Courier New" w:hint="default"/>
      </w:rPr>
    </w:lvl>
    <w:lvl w:ilvl="5" w:tplc="04090005" w:tentative="1">
      <w:start w:val="1"/>
      <w:numFmt w:val="bullet"/>
      <w:lvlText w:val=""/>
      <w:lvlJc w:val="left"/>
      <w:pPr>
        <w:ind w:left="4065" w:hanging="360"/>
      </w:pPr>
      <w:rPr>
        <w:rFonts w:ascii="Wingdings" w:hAnsi="Wingdings" w:hint="default"/>
      </w:rPr>
    </w:lvl>
    <w:lvl w:ilvl="6" w:tplc="04090001" w:tentative="1">
      <w:start w:val="1"/>
      <w:numFmt w:val="bullet"/>
      <w:lvlText w:val=""/>
      <w:lvlJc w:val="left"/>
      <w:pPr>
        <w:ind w:left="4785" w:hanging="360"/>
      </w:pPr>
      <w:rPr>
        <w:rFonts w:ascii="Symbol" w:hAnsi="Symbol" w:hint="default"/>
      </w:rPr>
    </w:lvl>
    <w:lvl w:ilvl="7" w:tplc="04090003" w:tentative="1">
      <w:start w:val="1"/>
      <w:numFmt w:val="bullet"/>
      <w:lvlText w:val="o"/>
      <w:lvlJc w:val="left"/>
      <w:pPr>
        <w:ind w:left="5505" w:hanging="360"/>
      </w:pPr>
      <w:rPr>
        <w:rFonts w:ascii="Courier New" w:hAnsi="Courier New" w:cs="Courier New" w:hint="default"/>
      </w:rPr>
    </w:lvl>
    <w:lvl w:ilvl="8" w:tplc="04090005" w:tentative="1">
      <w:start w:val="1"/>
      <w:numFmt w:val="bullet"/>
      <w:lvlText w:val=""/>
      <w:lvlJc w:val="left"/>
      <w:pPr>
        <w:ind w:left="6225" w:hanging="360"/>
      </w:pPr>
      <w:rPr>
        <w:rFonts w:ascii="Wingdings" w:hAnsi="Wingdings" w:hint="default"/>
      </w:rPr>
    </w:lvl>
  </w:abstractNum>
  <w:abstractNum w:abstractNumId="2" w15:restartNumberingAfterBreak="0">
    <w:nsid w:val="506204EC"/>
    <w:multiLevelType w:val="hybridMultilevel"/>
    <w:tmpl w:val="20B2A0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1F3B7A"/>
    <w:multiLevelType w:val="hybridMultilevel"/>
    <w:tmpl w:val="E0D85804"/>
    <w:lvl w:ilvl="0" w:tplc="D2605914">
      <w:start w:val="5"/>
      <w:numFmt w:val="bullet"/>
      <w:lvlText w:val="-"/>
      <w:lvlJc w:val="left"/>
      <w:pPr>
        <w:ind w:left="510" w:hanging="360"/>
      </w:pPr>
      <w:rPr>
        <w:rFonts w:ascii="Calibri" w:eastAsiaTheme="minorEastAsia" w:hAnsi="Calibri" w:cs="Calibri" w:hint="default"/>
      </w:rPr>
    </w:lvl>
    <w:lvl w:ilvl="1" w:tplc="04090003" w:tentative="1">
      <w:start w:val="1"/>
      <w:numFmt w:val="bullet"/>
      <w:lvlText w:val="o"/>
      <w:lvlJc w:val="left"/>
      <w:pPr>
        <w:ind w:left="1230" w:hanging="360"/>
      </w:pPr>
      <w:rPr>
        <w:rFonts w:ascii="Courier New" w:hAnsi="Courier New" w:cs="Courier New" w:hint="default"/>
      </w:rPr>
    </w:lvl>
    <w:lvl w:ilvl="2" w:tplc="04090005" w:tentative="1">
      <w:start w:val="1"/>
      <w:numFmt w:val="bullet"/>
      <w:lvlText w:val=""/>
      <w:lvlJc w:val="left"/>
      <w:pPr>
        <w:ind w:left="1950" w:hanging="360"/>
      </w:pPr>
      <w:rPr>
        <w:rFonts w:ascii="Wingdings" w:hAnsi="Wingdings" w:hint="default"/>
      </w:rPr>
    </w:lvl>
    <w:lvl w:ilvl="3" w:tplc="04090001" w:tentative="1">
      <w:start w:val="1"/>
      <w:numFmt w:val="bullet"/>
      <w:lvlText w:val=""/>
      <w:lvlJc w:val="left"/>
      <w:pPr>
        <w:ind w:left="2670" w:hanging="360"/>
      </w:pPr>
      <w:rPr>
        <w:rFonts w:ascii="Symbol" w:hAnsi="Symbol" w:hint="default"/>
      </w:rPr>
    </w:lvl>
    <w:lvl w:ilvl="4" w:tplc="04090003" w:tentative="1">
      <w:start w:val="1"/>
      <w:numFmt w:val="bullet"/>
      <w:lvlText w:val="o"/>
      <w:lvlJc w:val="left"/>
      <w:pPr>
        <w:ind w:left="3390" w:hanging="360"/>
      </w:pPr>
      <w:rPr>
        <w:rFonts w:ascii="Courier New" w:hAnsi="Courier New" w:cs="Courier New" w:hint="default"/>
      </w:rPr>
    </w:lvl>
    <w:lvl w:ilvl="5" w:tplc="04090005" w:tentative="1">
      <w:start w:val="1"/>
      <w:numFmt w:val="bullet"/>
      <w:lvlText w:val=""/>
      <w:lvlJc w:val="left"/>
      <w:pPr>
        <w:ind w:left="4110" w:hanging="360"/>
      </w:pPr>
      <w:rPr>
        <w:rFonts w:ascii="Wingdings" w:hAnsi="Wingdings" w:hint="default"/>
      </w:rPr>
    </w:lvl>
    <w:lvl w:ilvl="6" w:tplc="04090001" w:tentative="1">
      <w:start w:val="1"/>
      <w:numFmt w:val="bullet"/>
      <w:lvlText w:val=""/>
      <w:lvlJc w:val="left"/>
      <w:pPr>
        <w:ind w:left="4830" w:hanging="360"/>
      </w:pPr>
      <w:rPr>
        <w:rFonts w:ascii="Symbol" w:hAnsi="Symbol" w:hint="default"/>
      </w:rPr>
    </w:lvl>
    <w:lvl w:ilvl="7" w:tplc="04090003" w:tentative="1">
      <w:start w:val="1"/>
      <w:numFmt w:val="bullet"/>
      <w:lvlText w:val="o"/>
      <w:lvlJc w:val="left"/>
      <w:pPr>
        <w:ind w:left="5550" w:hanging="360"/>
      </w:pPr>
      <w:rPr>
        <w:rFonts w:ascii="Courier New" w:hAnsi="Courier New" w:cs="Courier New" w:hint="default"/>
      </w:rPr>
    </w:lvl>
    <w:lvl w:ilvl="8" w:tplc="04090005" w:tentative="1">
      <w:start w:val="1"/>
      <w:numFmt w:val="bullet"/>
      <w:lvlText w:val=""/>
      <w:lvlJc w:val="left"/>
      <w:pPr>
        <w:ind w:left="627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048"/>
    <w:rsid w:val="00483434"/>
    <w:rsid w:val="005B40C8"/>
    <w:rsid w:val="005F5048"/>
    <w:rsid w:val="00655451"/>
    <w:rsid w:val="00787F82"/>
    <w:rsid w:val="007C4548"/>
    <w:rsid w:val="00C23787"/>
    <w:rsid w:val="00D738E8"/>
    <w:rsid w:val="00DD5A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C5F649"/>
  <w15:chartTrackingRefBased/>
  <w15:docId w15:val="{113B57D2-066E-4B97-93E9-761805DDD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5048"/>
    <w:rPr>
      <w:rFonts w:eastAsiaTheme="minorEastAsia"/>
    </w:rPr>
  </w:style>
  <w:style w:type="paragraph" w:styleId="Heading2">
    <w:name w:val="heading 2"/>
    <w:basedOn w:val="Normal"/>
    <w:next w:val="Normal"/>
    <w:link w:val="Heading2Char"/>
    <w:uiPriority w:val="9"/>
    <w:unhideWhenUsed/>
    <w:qFormat/>
    <w:rsid w:val="005F5048"/>
    <w:pPr>
      <w:keepNext/>
      <w:keepLines/>
      <w:spacing w:before="120" w:after="0" w:line="240" w:lineRule="auto"/>
      <w:outlineLvl w:val="1"/>
    </w:pPr>
    <w:rPr>
      <w:rFonts w:asciiTheme="majorHAnsi" w:eastAsiaTheme="majorEastAsia" w:hAnsiTheme="majorHAnsi" w:cstheme="majorBidi"/>
      <w:cap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5048"/>
    <w:rPr>
      <w:rFonts w:asciiTheme="majorHAnsi" w:eastAsiaTheme="majorEastAsia" w:hAnsiTheme="majorHAnsi" w:cstheme="majorBidi"/>
      <w:caps/>
      <w:sz w:val="28"/>
      <w:szCs w:val="28"/>
    </w:rPr>
  </w:style>
  <w:style w:type="table" w:styleId="GridTable6Colorful">
    <w:name w:val="Grid Table 6 Colorful"/>
    <w:basedOn w:val="TableNormal"/>
    <w:uiPriority w:val="51"/>
    <w:rsid w:val="005F5048"/>
    <w:pPr>
      <w:spacing w:after="0" w:line="240" w:lineRule="auto"/>
    </w:pPr>
    <w:rPr>
      <w:rFonts w:eastAsiaTheme="minorEastAsia"/>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ListParagraph">
    <w:name w:val="List Paragraph"/>
    <w:basedOn w:val="Normal"/>
    <w:uiPriority w:val="34"/>
    <w:qFormat/>
    <w:rsid w:val="005F5048"/>
    <w:pPr>
      <w:ind w:left="720"/>
      <w:contextualSpacing/>
    </w:pPr>
  </w:style>
  <w:style w:type="character" w:styleId="Hyperlink">
    <w:name w:val="Hyperlink"/>
    <w:basedOn w:val="DefaultParagraphFont"/>
    <w:uiPriority w:val="99"/>
    <w:unhideWhenUsed/>
    <w:rsid w:val="005F5048"/>
    <w:rPr>
      <w:color w:val="0563C1" w:themeColor="hyperlink"/>
      <w:u w:val="single"/>
    </w:rPr>
  </w:style>
  <w:style w:type="character" w:styleId="FollowedHyperlink">
    <w:name w:val="FollowedHyperlink"/>
    <w:basedOn w:val="DefaultParagraphFont"/>
    <w:uiPriority w:val="99"/>
    <w:semiHidden/>
    <w:unhideWhenUsed/>
    <w:rsid w:val="00DD5A68"/>
    <w:rPr>
      <w:color w:val="954F72" w:themeColor="followedHyperlink"/>
      <w:u w:val="single"/>
    </w:rPr>
  </w:style>
  <w:style w:type="character" w:styleId="UnresolvedMention">
    <w:name w:val="Unresolved Mention"/>
    <w:basedOn w:val="DefaultParagraphFont"/>
    <w:uiPriority w:val="99"/>
    <w:semiHidden/>
    <w:unhideWhenUsed/>
    <w:rsid w:val="007C45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mapsales.milliman.com/#pric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275</Words>
  <Characters>1571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Milliman, Inc.</Company>
  <LinksUpToDate>false</LinksUpToDate>
  <CharactersWithSpaces>1843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Moore</dc:creator>
  <cp:keywords/>
  <dc:description/>
  <cp:lastModifiedBy>Holly Moore</cp:lastModifiedBy>
  <cp:revision>4</cp:revision>
  <dcterms:created xsi:type="dcterms:W3CDTF">2021-04-13T19:20:00Z</dcterms:created>
  <dcterms:modified xsi:type="dcterms:W3CDTF">2021-04-13T19:24:00Z</dcterms:modified>
</cp:coreProperties>
</file>