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91BC4" w14:textId="28A2AC61" w:rsidR="004E73FE" w:rsidRPr="0099151E" w:rsidRDefault="004E73FE" w:rsidP="0099151E">
      <w:pPr>
        <w:pStyle w:val="ListParagraph"/>
        <w:numPr>
          <w:ilvl w:val="0"/>
          <w:numId w:val="4"/>
        </w:numPr>
        <w:ind w:left="360"/>
        <w:rPr>
          <w:b/>
        </w:rPr>
      </w:pPr>
      <w:bookmarkStart w:id="0" w:name="OLE_LINK1"/>
      <w:bookmarkStart w:id="1" w:name="OLE_LINK2"/>
      <w:r w:rsidRPr="0099151E">
        <w:rPr>
          <w:b/>
        </w:rPr>
        <w:t>Methods</w:t>
      </w:r>
    </w:p>
    <w:p w14:paraId="140AEF52" w14:textId="77777777" w:rsidR="004E73FE" w:rsidRPr="0099151E" w:rsidRDefault="004E73FE" w:rsidP="004E73FE">
      <w:pPr>
        <w:rPr>
          <w:b/>
          <w:i/>
        </w:rPr>
      </w:pPr>
      <w:r w:rsidRPr="0099151E">
        <w:rPr>
          <w:b/>
          <w:i/>
        </w:rPr>
        <w:t>2.1 Mastcam Instrument Description</w:t>
      </w:r>
    </w:p>
    <w:bookmarkEnd w:id="0"/>
    <w:bookmarkEnd w:id="1"/>
    <w:p w14:paraId="028BCA59" w14:textId="77777777" w:rsidR="004E73FE" w:rsidRPr="0099151E" w:rsidRDefault="004E73FE" w:rsidP="004E73FE">
      <w:pPr>
        <w:pStyle w:val="NormalWeb"/>
        <w:spacing w:before="0" w:beforeAutospacing="0" w:after="0" w:afterAutospacing="0"/>
        <w:ind w:firstLine="720"/>
        <w:jc w:val="both"/>
      </w:pPr>
      <w:r w:rsidRPr="0099151E">
        <w:rPr>
          <w:color w:val="000000"/>
        </w:rPr>
        <w:t>The Mastcam instrument is a pair of CCD cameras with fixed focal lengths (34-mm in the left camera and 100-mm in the right camera) mounted roughly 2 m above the surface on the rover's mast [</w:t>
      </w:r>
      <w:proofErr w:type="spellStart"/>
      <w:r w:rsidRPr="0099151E">
        <w:rPr>
          <w:i/>
          <w:iCs/>
          <w:color w:val="000000"/>
        </w:rPr>
        <w:t>Malin</w:t>
      </w:r>
      <w:proofErr w:type="spellEnd"/>
      <w:r w:rsidRPr="0099151E">
        <w:rPr>
          <w:i/>
          <w:iCs/>
          <w:color w:val="000000"/>
        </w:rPr>
        <w:t xml:space="preserve"> et al.,</w:t>
      </w:r>
      <w:r w:rsidRPr="0099151E">
        <w:rPr>
          <w:color w:val="000000"/>
        </w:rPr>
        <w:t xml:space="preserve"> 2017]. Each camera obtains images through a Bayer pattern of red, green and blue (RGB) filters and telecentric </w:t>
      </w:r>
      <w:proofErr w:type="spellStart"/>
      <w:r w:rsidRPr="0099151E">
        <w:rPr>
          <w:color w:val="000000"/>
        </w:rPr>
        <w:t>microlenses</w:t>
      </w:r>
      <w:proofErr w:type="spellEnd"/>
      <w:r w:rsidRPr="0099151E">
        <w:rPr>
          <w:color w:val="000000"/>
        </w:rPr>
        <w:t xml:space="preserve"> bonded onto the charge-coupled device (CCD) and an eight-position filter wheel that provides the ability to obtain spectra in 12 unique wavelengths between 445 and 1013 nm, shown in Table 1 [</w:t>
      </w:r>
      <w:r w:rsidRPr="0099151E">
        <w:rPr>
          <w:i/>
          <w:iCs/>
          <w:color w:val="000000"/>
        </w:rPr>
        <w:t>Bell et al.</w:t>
      </w:r>
      <w:r w:rsidRPr="0099151E">
        <w:rPr>
          <w:color w:val="000000"/>
        </w:rPr>
        <w:t>, 2017]. Each filter wheel includes a “clear” (broadband) filter with a near-infrared cutoff for Bayer RGB images, six narrowband geology filters (three of which are redundant in the left and right cameras for stereo imaging), and a solar filter for atmospheric monitoring (e.g., tau measurements) and astronomical observations (e.g., solar transits of Mars’ moons Phobos and Deimos). The Mastcam multispectral capability derives heritage from the color imagers on previous missions, including Mars Pathfinder [</w:t>
      </w:r>
      <w:r w:rsidRPr="0099151E">
        <w:rPr>
          <w:i/>
          <w:iCs/>
          <w:color w:val="000000"/>
        </w:rPr>
        <w:t>Smith et al.</w:t>
      </w:r>
      <w:r w:rsidRPr="0099151E">
        <w:rPr>
          <w:color w:val="000000"/>
        </w:rPr>
        <w:t>, 1997], the Mars Exploration Rovers (MERs) [</w:t>
      </w:r>
      <w:r w:rsidRPr="0099151E">
        <w:rPr>
          <w:i/>
          <w:iCs/>
          <w:color w:val="000000"/>
        </w:rPr>
        <w:t>Bell et al.</w:t>
      </w:r>
      <w:r w:rsidRPr="0099151E">
        <w:rPr>
          <w:color w:val="000000"/>
        </w:rPr>
        <w:t>, 2003] and Phoenix [</w:t>
      </w:r>
      <w:r w:rsidRPr="0099151E">
        <w:rPr>
          <w:i/>
          <w:iCs/>
          <w:color w:val="000000"/>
        </w:rPr>
        <w:t>Smith et al.</w:t>
      </w:r>
      <w:r w:rsidRPr="0099151E">
        <w:rPr>
          <w:color w:val="000000"/>
        </w:rPr>
        <w:t>, 2009]. </w:t>
      </w:r>
    </w:p>
    <w:p w14:paraId="47DE7C97" w14:textId="77777777" w:rsidR="004E73FE" w:rsidRPr="0099151E" w:rsidRDefault="004E73FE" w:rsidP="004E73FE">
      <w:pPr>
        <w:pStyle w:val="NormalWeb"/>
        <w:spacing w:before="0" w:beforeAutospacing="0" w:after="0" w:afterAutospacing="0"/>
        <w:ind w:firstLine="720"/>
        <w:jc w:val="both"/>
      </w:pPr>
      <w:r w:rsidRPr="0099151E">
        <w:rPr>
          <w:color w:val="000000"/>
        </w:rPr>
        <w:t>This spectral region covered by Mastcam’s geology filters is particularly sensitive to iron-bearing primary basaltic minerals [</w:t>
      </w:r>
      <w:r w:rsidRPr="0099151E">
        <w:rPr>
          <w:i/>
          <w:iCs/>
          <w:color w:val="000000"/>
        </w:rPr>
        <w:t>e.g.,</w:t>
      </w:r>
      <w:r w:rsidRPr="0099151E">
        <w:rPr>
          <w:color w:val="000000"/>
        </w:rPr>
        <w:t xml:space="preserve"> </w:t>
      </w:r>
      <w:r w:rsidRPr="0099151E">
        <w:rPr>
          <w:i/>
          <w:iCs/>
          <w:color w:val="000000"/>
        </w:rPr>
        <w:t>Adams</w:t>
      </w:r>
      <w:r w:rsidRPr="0099151E">
        <w:rPr>
          <w:color w:val="000000"/>
        </w:rPr>
        <w:t>, 1974], secondary iron oxide and oxyhydroxide minerals [</w:t>
      </w:r>
      <w:r w:rsidRPr="0099151E">
        <w:rPr>
          <w:i/>
          <w:iCs/>
          <w:color w:val="000000"/>
        </w:rPr>
        <w:t>e.g.</w:t>
      </w:r>
      <w:r w:rsidRPr="0099151E">
        <w:rPr>
          <w:color w:val="000000"/>
        </w:rPr>
        <w:t xml:space="preserve">, </w:t>
      </w:r>
      <w:r w:rsidRPr="0099151E">
        <w:rPr>
          <w:i/>
          <w:iCs/>
          <w:color w:val="000000"/>
        </w:rPr>
        <w:t>Singer</w:t>
      </w:r>
      <w:r w:rsidRPr="0099151E">
        <w:rPr>
          <w:color w:val="000000"/>
        </w:rPr>
        <w:t xml:space="preserve">, 1982; </w:t>
      </w:r>
      <w:r w:rsidRPr="0099151E">
        <w:rPr>
          <w:i/>
          <w:iCs/>
          <w:color w:val="000000"/>
        </w:rPr>
        <w:t>Morris et al.</w:t>
      </w:r>
      <w:r w:rsidRPr="0099151E">
        <w:rPr>
          <w:color w:val="000000"/>
        </w:rPr>
        <w:t xml:space="preserve">, 1985; </w:t>
      </w:r>
      <w:r w:rsidRPr="0099151E">
        <w:rPr>
          <w:i/>
          <w:iCs/>
          <w:color w:val="000000"/>
        </w:rPr>
        <w:t>Bell et al.,</w:t>
      </w:r>
      <w:r w:rsidRPr="0099151E">
        <w:rPr>
          <w:color w:val="000000"/>
        </w:rPr>
        <w:t xml:space="preserve"> 1990]; ferric sulfates, ferric carbonates, and iron-bearing clays [</w:t>
      </w:r>
      <w:r w:rsidRPr="0099151E">
        <w:rPr>
          <w:i/>
          <w:iCs/>
          <w:color w:val="000000"/>
        </w:rPr>
        <w:t>e.g.</w:t>
      </w:r>
      <w:r w:rsidRPr="0099151E">
        <w:rPr>
          <w:color w:val="000000"/>
        </w:rPr>
        <w:t xml:space="preserve">, </w:t>
      </w:r>
      <w:r w:rsidRPr="0099151E">
        <w:rPr>
          <w:i/>
          <w:iCs/>
          <w:color w:val="000000"/>
        </w:rPr>
        <w:t>Sherman et al.,</w:t>
      </w:r>
      <w:r w:rsidRPr="0099151E">
        <w:rPr>
          <w:color w:val="000000"/>
        </w:rPr>
        <w:t xml:space="preserve"> 1982]. Mastcam’s longest wavelength filters are also expected to have some sensitivity to hydrated and/or hydroxylated minerals. Specifically, the 1013 nm near-IR filters (filters L6 and R6) can detect an absorption due to the 2ν</w:t>
      </w:r>
      <w:r w:rsidRPr="0099151E">
        <w:rPr>
          <w:color w:val="000000"/>
          <w:sz w:val="14"/>
          <w:szCs w:val="14"/>
          <w:vertAlign w:val="subscript"/>
        </w:rPr>
        <w:t>1</w:t>
      </w:r>
      <w:r w:rsidRPr="0099151E">
        <w:rPr>
          <w:color w:val="000000"/>
        </w:rPr>
        <w:t xml:space="preserve"> + ν</w:t>
      </w:r>
      <w:r w:rsidRPr="0099151E">
        <w:rPr>
          <w:color w:val="000000"/>
          <w:sz w:val="14"/>
          <w:szCs w:val="14"/>
          <w:vertAlign w:val="subscript"/>
        </w:rPr>
        <w:t>3</w:t>
      </w:r>
      <w:r w:rsidRPr="0099151E">
        <w:rPr>
          <w:color w:val="000000"/>
        </w:rPr>
        <w:t xml:space="preserve"> H</w:t>
      </w:r>
      <w:r w:rsidRPr="0099151E">
        <w:rPr>
          <w:color w:val="000000"/>
          <w:sz w:val="14"/>
          <w:szCs w:val="14"/>
          <w:vertAlign w:val="subscript"/>
        </w:rPr>
        <w:t>2</w:t>
      </w:r>
      <w:r w:rsidRPr="0099151E">
        <w:rPr>
          <w:color w:val="000000"/>
        </w:rPr>
        <w:t>O combination band and/or the 3ν</w:t>
      </w:r>
      <w:r w:rsidRPr="0099151E">
        <w:rPr>
          <w:color w:val="000000"/>
          <w:sz w:val="14"/>
          <w:szCs w:val="14"/>
          <w:vertAlign w:val="subscript"/>
        </w:rPr>
        <w:t>OH</w:t>
      </w:r>
      <w:r w:rsidRPr="0099151E">
        <w:rPr>
          <w:color w:val="000000"/>
        </w:rPr>
        <w:t xml:space="preserve"> overtone when this band minimum occurs longward of roughly 980-nm (e.g., as in water ice, some carbonates, chlorides and hydrated sulfates). </w:t>
      </w:r>
    </w:p>
    <w:p w14:paraId="3D5E98E8" w14:textId="77777777" w:rsidR="004E73FE" w:rsidRPr="0099151E" w:rsidRDefault="004E73FE" w:rsidP="004E73FE"/>
    <w:p w14:paraId="711CC3E9" w14:textId="77777777" w:rsidR="004E73FE" w:rsidRPr="0099151E" w:rsidRDefault="004E73FE" w:rsidP="004E73FE">
      <w:pPr>
        <w:pStyle w:val="NormalWeb"/>
        <w:spacing w:before="0" w:beforeAutospacing="0" w:after="80" w:afterAutospacing="0"/>
      </w:pPr>
      <w:r w:rsidRPr="0099151E">
        <w:rPr>
          <w:b/>
          <w:bCs/>
          <w:color w:val="000000"/>
          <w:shd w:val="clear" w:color="auto" w:fill="00FFFF"/>
        </w:rPr>
        <w:t>Table 1</w:t>
      </w:r>
      <w:r w:rsidRPr="0099151E">
        <w:rPr>
          <w:b/>
          <w:bCs/>
          <w:color w:val="000000"/>
        </w:rPr>
        <w:t xml:space="preserve">. </w:t>
      </w:r>
      <w:r w:rsidRPr="0099151E">
        <w:rPr>
          <w:color w:val="000000"/>
        </w:rPr>
        <w:t>Mastcam RGB Bayer and geology filters effective center wavelengths (</w:t>
      </w:r>
      <w:proofErr w:type="spellStart"/>
      <w:r w:rsidRPr="0099151E">
        <w:rPr>
          <w:color w:val="000000"/>
        </w:rPr>
        <w:t>λ</w:t>
      </w:r>
      <w:r w:rsidRPr="0099151E">
        <w:rPr>
          <w:color w:val="000000"/>
          <w:sz w:val="14"/>
          <w:szCs w:val="14"/>
          <w:vertAlign w:val="subscript"/>
        </w:rPr>
        <w:t>eff</w:t>
      </w:r>
      <w:proofErr w:type="spellEnd"/>
      <w:r w:rsidRPr="0099151E">
        <w:rPr>
          <w:color w:val="000000"/>
        </w:rPr>
        <w:t>) and half-widths at half-maximum (HWHM) [</w:t>
      </w:r>
      <w:r w:rsidRPr="0099151E">
        <w:rPr>
          <w:i/>
          <w:iCs/>
          <w:color w:val="000000"/>
        </w:rPr>
        <w:t>Bell et al.</w:t>
      </w:r>
      <w:r w:rsidRPr="0099151E">
        <w:rPr>
          <w:color w:val="000000"/>
        </w:rPr>
        <w:t>, 2017].</w:t>
      </w:r>
    </w:p>
    <w:tbl>
      <w:tblPr>
        <w:tblW w:w="0" w:type="auto"/>
        <w:tblCellMar>
          <w:top w:w="15" w:type="dxa"/>
          <w:left w:w="15" w:type="dxa"/>
          <w:bottom w:w="15" w:type="dxa"/>
          <w:right w:w="15" w:type="dxa"/>
        </w:tblCellMar>
        <w:tblLook w:val="04A0" w:firstRow="1" w:lastRow="0" w:firstColumn="1" w:lastColumn="0" w:noHBand="0" w:noVBand="1"/>
      </w:tblPr>
      <w:tblGrid>
        <w:gridCol w:w="1780"/>
        <w:gridCol w:w="1997"/>
        <w:gridCol w:w="1792"/>
        <w:gridCol w:w="1997"/>
      </w:tblGrid>
      <w:tr w:rsidR="004E73FE" w:rsidRPr="0099151E" w14:paraId="612560E1" w14:textId="77777777" w:rsidTr="00AA406F">
        <w:tc>
          <w:tcPr>
            <w:tcW w:w="0" w:type="auto"/>
            <w:gridSpan w:val="2"/>
            <w:tcBorders>
              <w:top w:val="single" w:sz="24" w:space="0" w:color="000000"/>
              <w:left w:val="single" w:sz="4" w:space="0" w:color="000000"/>
              <w:bottom w:val="single" w:sz="24" w:space="0" w:color="000000"/>
              <w:right w:val="single" w:sz="4" w:space="0" w:color="000000"/>
            </w:tcBorders>
            <w:shd w:val="clear" w:color="auto" w:fill="000000" w:themeFill="text1"/>
            <w:tcMar>
              <w:top w:w="0" w:type="dxa"/>
              <w:left w:w="108" w:type="dxa"/>
              <w:bottom w:w="0" w:type="dxa"/>
              <w:right w:w="108" w:type="dxa"/>
            </w:tcMar>
            <w:hideMark/>
          </w:tcPr>
          <w:p w14:paraId="7794B45B" w14:textId="77777777" w:rsidR="004E73FE" w:rsidRPr="0099151E" w:rsidRDefault="004E73FE" w:rsidP="00AA406F">
            <w:pPr>
              <w:pStyle w:val="NormalWeb"/>
              <w:spacing w:before="0" w:beforeAutospacing="0" w:after="0" w:afterAutospacing="0"/>
              <w:jc w:val="center"/>
              <w:rPr>
                <w:color w:val="FFFFFF" w:themeColor="background1"/>
              </w:rPr>
            </w:pPr>
            <w:r w:rsidRPr="0099151E">
              <w:rPr>
                <w:color w:val="FFFFFF" w:themeColor="background1"/>
                <w:sz w:val="22"/>
                <w:szCs w:val="22"/>
              </w:rPr>
              <w:t>Mastcam Left (M34)</w:t>
            </w:r>
          </w:p>
        </w:tc>
        <w:tc>
          <w:tcPr>
            <w:tcW w:w="0" w:type="auto"/>
            <w:gridSpan w:val="2"/>
            <w:tcBorders>
              <w:top w:val="single" w:sz="24" w:space="0" w:color="000000"/>
              <w:left w:val="single" w:sz="4" w:space="0" w:color="000000"/>
              <w:bottom w:val="single" w:sz="24" w:space="0" w:color="000000"/>
              <w:right w:val="single" w:sz="4" w:space="0" w:color="000000"/>
            </w:tcBorders>
            <w:shd w:val="clear" w:color="auto" w:fill="000000" w:themeFill="text1"/>
            <w:tcMar>
              <w:top w:w="0" w:type="dxa"/>
              <w:left w:w="108" w:type="dxa"/>
              <w:bottom w:w="0" w:type="dxa"/>
              <w:right w:w="108" w:type="dxa"/>
            </w:tcMar>
            <w:hideMark/>
          </w:tcPr>
          <w:p w14:paraId="1ED80ADC" w14:textId="77777777" w:rsidR="004E73FE" w:rsidRPr="0099151E" w:rsidRDefault="004E73FE" w:rsidP="00AA406F">
            <w:pPr>
              <w:pStyle w:val="NormalWeb"/>
              <w:spacing w:before="0" w:beforeAutospacing="0" w:after="0" w:afterAutospacing="0"/>
              <w:jc w:val="center"/>
              <w:rPr>
                <w:color w:val="FFFFFF" w:themeColor="background1"/>
              </w:rPr>
            </w:pPr>
            <w:r w:rsidRPr="0099151E">
              <w:rPr>
                <w:color w:val="FFFFFF" w:themeColor="background1"/>
                <w:sz w:val="22"/>
                <w:szCs w:val="22"/>
              </w:rPr>
              <w:t>Mastcam Right (M100)</w:t>
            </w:r>
          </w:p>
        </w:tc>
      </w:tr>
      <w:tr w:rsidR="004E73FE" w:rsidRPr="0099151E" w14:paraId="2931E200" w14:textId="77777777" w:rsidTr="00AA406F">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27219" w14:textId="77777777" w:rsidR="004E73FE" w:rsidRPr="0099151E" w:rsidRDefault="004E73FE" w:rsidP="00AA406F">
            <w:pPr>
              <w:pStyle w:val="NormalWeb"/>
              <w:spacing w:before="0" w:beforeAutospacing="0" w:after="0" w:afterAutospacing="0"/>
              <w:jc w:val="both"/>
            </w:pPr>
            <w:r w:rsidRPr="0099151E">
              <w:rPr>
                <w:b/>
                <w:bCs/>
                <w:color w:val="000000"/>
                <w:sz w:val="22"/>
                <w:szCs w:val="22"/>
              </w:rPr>
              <w:t>Filter Position</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02B88" w14:textId="77777777" w:rsidR="004E73FE" w:rsidRPr="0099151E" w:rsidRDefault="004E73FE" w:rsidP="00AA406F">
            <w:pPr>
              <w:pStyle w:val="NormalWeb"/>
              <w:spacing w:before="0" w:beforeAutospacing="0" w:after="0" w:afterAutospacing="0"/>
              <w:jc w:val="both"/>
            </w:pPr>
            <w:proofErr w:type="spellStart"/>
            <w:r w:rsidRPr="0099151E">
              <w:rPr>
                <w:b/>
                <w:bCs/>
                <w:color w:val="000000"/>
              </w:rPr>
              <w:t>λ</w:t>
            </w:r>
            <w:r w:rsidRPr="0099151E">
              <w:rPr>
                <w:b/>
                <w:bCs/>
                <w:color w:val="000000"/>
                <w:sz w:val="14"/>
                <w:szCs w:val="14"/>
                <w:vertAlign w:val="subscript"/>
              </w:rPr>
              <w:t>eff</w:t>
            </w:r>
            <w:proofErr w:type="spellEnd"/>
            <w:r w:rsidRPr="0099151E">
              <w:rPr>
                <w:rFonts w:ascii="Symbol" w:hAnsi="Symbol"/>
                <w:b/>
                <w:bCs/>
                <w:color w:val="000000"/>
                <w:sz w:val="22"/>
                <w:szCs w:val="22"/>
              </w:rPr>
              <w:t xml:space="preserve"> ±</w:t>
            </w:r>
            <w:r w:rsidRPr="0099151E">
              <w:rPr>
                <w:b/>
                <w:bCs/>
                <w:color w:val="000000"/>
                <w:sz w:val="22"/>
                <w:szCs w:val="22"/>
              </w:rPr>
              <w:t xml:space="preserve"> HWHM (nm) </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E363" w14:textId="77777777" w:rsidR="004E73FE" w:rsidRPr="0099151E" w:rsidRDefault="004E73FE" w:rsidP="00AA406F">
            <w:pPr>
              <w:pStyle w:val="NormalWeb"/>
              <w:spacing w:before="0" w:beforeAutospacing="0" w:after="0" w:afterAutospacing="0"/>
              <w:jc w:val="both"/>
            </w:pPr>
            <w:r w:rsidRPr="0099151E">
              <w:rPr>
                <w:b/>
                <w:bCs/>
                <w:color w:val="000000"/>
                <w:sz w:val="22"/>
                <w:szCs w:val="22"/>
              </w:rPr>
              <w:t>Filter Position</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24C9" w14:textId="77777777" w:rsidR="004E73FE" w:rsidRPr="0099151E" w:rsidRDefault="004E73FE" w:rsidP="00AA406F">
            <w:pPr>
              <w:pStyle w:val="NormalWeb"/>
              <w:spacing w:before="0" w:beforeAutospacing="0" w:after="0" w:afterAutospacing="0"/>
              <w:jc w:val="both"/>
            </w:pPr>
            <w:proofErr w:type="spellStart"/>
            <w:r w:rsidRPr="0099151E">
              <w:rPr>
                <w:b/>
                <w:bCs/>
                <w:color w:val="000000"/>
              </w:rPr>
              <w:t>λ</w:t>
            </w:r>
            <w:r w:rsidRPr="0099151E">
              <w:rPr>
                <w:b/>
                <w:bCs/>
                <w:color w:val="000000"/>
                <w:sz w:val="14"/>
                <w:szCs w:val="14"/>
                <w:vertAlign w:val="subscript"/>
              </w:rPr>
              <w:t>eff</w:t>
            </w:r>
            <w:proofErr w:type="spellEnd"/>
            <w:r w:rsidRPr="0099151E">
              <w:rPr>
                <w:rFonts w:ascii="Symbol" w:hAnsi="Symbol"/>
                <w:b/>
                <w:bCs/>
                <w:color w:val="000000"/>
                <w:sz w:val="22"/>
                <w:szCs w:val="22"/>
              </w:rPr>
              <w:t xml:space="preserve"> ±</w:t>
            </w:r>
            <w:r w:rsidRPr="0099151E">
              <w:rPr>
                <w:b/>
                <w:bCs/>
                <w:color w:val="000000"/>
                <w:sz w:val="22"/>
                <w:szCs w:val="22"/>
              </w:rPr>
              <w:t xml:space="preserve"> HWHM (nm) </w:t>
            </w:r>
          </w:p>
        </w:tc>
      </w:tr>
      <w:tr w:rsidR="004E73FE" w:rsidRPr="0099151E" w14:paraId="05745816"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7EF91" w14:textId="77777777" w:rsidR="004E73FE" w:rsidRPr="0099151E" w:rsidRDefault="004E73FE" w:rsidP="00AA406F">
            <w:pPr>
              <w:pStyle w:val="NormalWeb"/>
              <w:spacing w:before="0" w:beforeAutospacing="0" w:after="0" w:afterAutospacing="0"/>
              <w:jc w:val="both"/>
            </w:pPr>
            <w:r w:rsidRPr="0099151E">
              <w:rPr>
                <w:color w:val="000000"/>
                <w:sz w:val="22"/>
                <w:szCs w:val="22"/>
              </w:rPr>
              <w:t>L0 (Red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E7827"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640 </w:t>
            </w:r>
            <w:r w:rsidRPr="0099151E">
              <w:rPr>
                <w:rFonts w:ascii="Symbol" w:hAnsi="Symbol"/>
                <w:color w:val="000000"/>
                <w:sz w:val="22"/>
                <w:szCs w:val="22"/>
              </w:rPr>
              <w:t>±</w:t>
            </w:r>
            <w:r w:rsidRPr="0099151E">
              <w:rPr>
                <w:color w:val="000000"/>
                <w:sz w:val="22"/>
                <w:szCs w:val="22"/>
              </w:rPr>
              <w:t xml:space="preserve"> 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427FD" w14:textId="77777777" w:rsidR="004E73FE" w:rsidRPr="0099151E" w:rsidRDefault="004E73FE" w:rsidP="00AA406F">
            <w:pPr>
              <w:pStyle w:val="NormalWeb"/>
              <w:spacing w:before="0" w:beforeAutospacing="0" w:after="0" w:afterAutospacing="0"/>
              <w:jc w:val="both"/>
            </w:pPr>
            <w:r w:rsidRPr="0099151E">
              <w:rPr>
                <w:color w:val="000000"/>
                <w:sz w:val="22"/>
                <w:szCs w:val="22"/>
              </w:rPr>
              <w:t>R0 (Red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EFB1D"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640 </w:t>
            </w:r>
            <w:r w:rsidRPr="0099151E">
              <w:rPr>
                <w:rFonts w:ascii="Symbol" w:hAnsi="Symbol"/>
                <w:color w:val="000000"/>
                <w:sz w:val="22"/>
                <w:szCs w:val="22"/>
              </w:rPr>
              <w:t>±</w:t>
            </w:r>
            <w:r w:rsidRPr="0099151E">
              <w:rPr>
                <w:color w:val="000000"/>
                <w:sz w:val="22"/>
                <w:szCs w:val="22"/>
              </w:rPr>
              <w:t xml:space="preserve"> 44</w:t>
            </w:r>
          </w:p>
        </w:tc>
      </w:tr>
      <w:tr w:rsidR="004E73FE" w:rsidRPr="0099151E" w14:paraId="5F54327B"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40195" w14:textId="77777777" w:rsidR="004E73FE" w:rsidRPr="0099151E" w:rsidRDefault="004E73FE" w:rsidP="00AA406F">
            <w:pPr>
              <w:pStyle w:val="NormalWeb"/>
              <w:spacing w:before="0" w:beforeAutospacing="0" w:after="0" w:afterAutospacing="0"/>
              <w:jc w:val="both"/>
            </w:pPr>
            <w:r w:rsidRPr="0099151E">
              <w:rPr>
                <w:color w:val="000000"/>
                <w:sz w:val="22"/>
                <w:szCs w:val="22"/>
              </w:rPr>
              <w:t>L0 (Green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D96CF"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554 </w:t>
            </w:r>
            <w:r w:rsidRPr="0099151E">
              <w:rPr>
                <w:rFonts w:ascii="Symbol" w:hAnsi="Symbol"/>
                <w:color w:val="000000"/>
                <w:sz w:val="22"/>
                <w:szCs w:val="22"/>
              </w:rPr>
              <w:t>±</w:t>
            </w:r>
            <w:r w:rsidRPr="0099151E">
              <w:rPr>
                <w:color w:val="000000"/>
                <w:sz w:val="22"/>
                <w:szCs w:val="22"/>
              </w:rPr>
              <w:t xml:space="preserve"> 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F4956" w14:textId="77777777" w:rsidR="004E73FE" w:rsidRPr="0099151E" w:rsidRDefault="004E73FE" w:rsidP="00AA406F">
            <w:pPr>
              <w:pStyle w:val="NormalWeb"/>
              <w:spacing w:before="0" w:beforeAutospacing="0" w:after="0" w:afterAutospacing="0"/>
              <w:jc w:val="both"/>
            </w:pPr>
            <w:r w:rsidRPr="0099151E">
              <w:rPr>
                <w:color w:val="000000"/>
                <w:sz w:val="22"/>
                <w:szCs w:val="22"/>
              </w:rPr>
              <w:t>R0 (Green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D1C52"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554 </w:t>
            </w:r>
            <w:r w:rsidRPr="0099151E">
              <w:rPr>
                <w:rFonts w:ascii="Symbol" w:hAnsi="Symbol"/>
                <w:color w:val="000000"/>
                <w:sz w:val="22"/>
                <w:szCs w:val="22"/>
              </w:rPr>
              <w:t>±</w:t>
            </w:r>
            <w:r w:rsidRPr="0099151E">
              <w:rPr>
                <w:color w:val="000000"/>
                <w:sz w:val="22"/>
                <w:szCs w:val="22"/>
              </w:rPr>
              <w:t xml:space="preserve"> 38</w:t>
            </w:r>
          </w:p>
        </w:tc>
      </w:tr>
      <w:tr w:rsidR="004E73FE" w:rsidRPr="0099151E" w14:paraId="05F11E53"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17778" w14:textId="77777777" w:rsidR="004E73FE" w:rsidRPr="0099151E" w:rsidRDefault="004E73FE" w:rsidP="00AA406F">
            <w:pPr>
              <w:pStyle w:val="NormalWeb"/>
              <w:spacing w:before="0" w:beforeAutospacing="0" w:after="0" w:afterAutospacing="0"/>
              <w:jc w:val="both"/>
            </w:pPr>
            <w:r w:rsidRPr="0099151E">
              <w:rPr>
                <w:color w:val="000000"/>
                <w:sz w:val="22"/>
                <w:szCs w:val="22"/>
              </w:rPr>
              <w:t>L0 (Blue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107D0"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495 </w:t>
            </w:r>
            <w:r w:rsidRPr="0099151E">
              <w:rPr>
                <w:rFonts w:ascii="Symbol" w:hAnsi="Symbol"/>
                <w:color w:val="000000"/>
                <w:sz w:val="22"/>
                <w:szCs w:val="22"/>
              </w:rPr>
              <w:t>±</w:t>
            </w:r>
            <w:r w:rsidRPr="0099151E">
              <w:rPr>
                <w:color w:val="000000"/>
                <w:sz w:val="22"/>
                <w:szCs w:val="22"/>
              </w:rPr>
              <w:t xml:space="preserve"> 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5B2DE" w14:textId="77777777" w:rsidR="004E73FE" w:rsidRPr="0099151E" w:rsidRDefault="004E73FE" w:rsidP="00AA406F">
            <w:pPr>
              <w:pStyle w:val="NormalWeb"/>
              <w:spacing w:before="0" w:beforeAutospacing="0" w:after="0" w:afterAutospacing="0"/>
              <w:jc w:val="both"/>
            </w:pPr>
            <w:r w:rsidRPr="0099151E">
              <w:rPr>
                <w:color w:val="000000"/>
                <w:sz w:val="22"/>
                <w:szCs w:val="22"/>
              </w:rPr>
              <w:t>R0 (Blue Bayer)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D5AD"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495 </w:t>
            </w:r>
            <w:r w:rsidRPr="0099151E">
              <w:rPr>
                <w:rFonts w:ascii="Symbol" w:hAnsi="Symbol"/>
                <w:color w:val="000000"/>
                <w:sz w:val="22"/>
                <w:szCs w:val="22"/>
              </w:rPr>
              <w:t>±</w:t>
            </w:r>
            <w:r w:rsidRPr="0099151E">
              <w:rPr>
                <w:color w:val="000000"/>
                <w:sz w:val="22"/>
                <w:szCs w:val="22"/>
              </w:rPr>
              <w:t xml:space="preserve"> 37</w:t>
            </w:r>
          </w:p>
        </w:tc>
      </w:tr>
      <w:tr w:rsidR="004E73FE" w:rsidRPr="0099151E" w14:paraId="467447A3"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50CC7" w14:textId="77777777" w:rsidR="004E73FE" w:rsidRPr="0099151E" w:rsidRDefault="004E73FE" w:rsidP="00AA406F">
            <w:pPr>
              <w:pStyle w:val="NormalWeb"/>
              <w:spacing w:before="0" w:beforeAutospacing="0" w:after="0" w:afterAutospacing="0"/>
              <w:jc w:val="both"/>
            </w:pPr>
            <w:r w:rsidRPr="0099151E">
              <w:rPr>
                <w:color w:val="000000"/>
                <w:sz w:val="22"/>
                <w:szCs w:val="22"/>
              </w:rPr>
              <w:t>L1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7F1BB"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527 </w:t>
            </w:r>
            <w:r w:rsidRPr="0099151E">
              <w:rPr>
                <w:rFonts w:ascii="Symbol" w:hAnsi="Symbol"/>
                <w:color w:val="000000"/>
                <w:sz w:val="22"/>
                <w:szCs w:val="22"/>
              </w:rPr>
              <w:t>±</w:t>
            </w:r>
            <w:r w:rsidRPr="0099151E">
              <w:rPr>
                <w:color w:val="000000"/>
                <w:sz w:val="22"/>
                <w:szCs w:val="22"/>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58B1" w14:textId="77777777" w:rsidR="004E73FE" w:rsidRPr="0099151E" w:rsidRDefault="004E73FE" w:rsidP="00AA406F">
            <w:pPr>
              <w:pStyle w:val="NormalWeb"/>
              <w:spacing w:before="0" w:beforeAutospacing="0" w:after="0" w:afterAutospacing="0"/>
              <w:jc w:val="both"/>
            </w:pPr>
            <w:r w:rsidRPr="0099151E">
              <w:rPr>
                <w:color w:val="000000"/>
                <w:sz w:val="22"/>
                <w:szCs w:val="22"/>
              </w:rPr>
              <w:t>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45C44"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527 </w:t>
            </w:r>
            <w:r w:rsidRPr="0099151E">
              <w:rPr>
                <w:rFonts w:ascii="Symbol" w:hAnsi="Symbol"/>
                <w:color w:val="000000"/>
                <w:sz w:val="22"/>
                <w:szCs w:val="22"/>
              </w:rPr>
              <w:t>±</w:t>
            </w:r>
            <w:r w:rsidRPr="0099151E">
              <w:rPr>
                <w:color w:val="000000"/>
                <w:sz w:val="22"/>
                <w:szCs w:val="22"/>
              </w:rPr>
              <w:t xml:space="preserve"> 10</w:t>
            </w:r>
          </w:p>
        </w:tc>
      </w:tr>
      <w:tr w:rsidR="004E73FE" w:rsidRPr="0099151E" w14:paraId="5FEC9625"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151F" w14:textId="77777777" w:rsidR="004E73FE" w:rsidRPr="0099151E" w:rsidRDefault="004E73FE" w:rsidP="00AA406F">
            <w:pPr>
              <w:pStyle w:val="NormalWeb"/>
              <w:spacing w:before="0" w:beforeAutospacing="0" w:after="0" w:afterAutospacing="0"/>
              <w:jc w:val="both"/>
            </w:pPr>
            <w:r w:rsidRPr="0099151E">
              <w:rPr>
                <w:color w:val="000000"/>
                <w:sz w:val="22"/>
                <w:szCs w:val="22"/>
              </w:rPr>
              <w:t>L2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04F75"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445 </w:t>
            </w:r>
            <w:r w:rsidRPr="0099151E">
              <w:rPr>
                <w:rFonts w:ascii="Symbol" w:hAnsi="Symbol"/>
                <w:color w:val="000000"/>
                <w:sz w:val="22"/>
                <w:szCs w:val="22"/>
              </w:rPr>
              <w:t>±</w:t>
            </w:r>
            <w:r w:rsidRPr="0099151E">
              <w:rPr>
                <w:color w:val="000000"/>
                <w:sz w:val="22"/>
                <w:szCs w:val="22"/>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50575" w14:textId="77777777" w:rsidR="004E73FE" w:rsidRPr="0099151E" w:rsidRDefault="004E73FE" w:rsidP="00AA406F">
            <w:pPr>
              <w:pStyle w:val="NormalWeb"/>
              <w:spacing w:before="0" w:beforeAutospacing="0" w:after="0" w:afterAutospacing="0"/>
              <w:jc w:val="both"/>
            </w:pPr>
            <w:r w:rsidRPr="0099151E">
              <w:rPr>
                <w:color w:val="000000"/>
                <w:sz w:val="22"/>
                <w:szCs w:val="22"/>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F3E0E"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447 </w:t>
            </w:r>
            <w:r w:rsidRPr="0099151E">
              <w:rPr>
                <w:rFonts w:ascii="Symbol" w:hAnsi="Symbol"/>
                <w:color w:val="000000"/>
                <w:sz w:val="22"/>
                <w:szCs w:val="22"/>
              </w:rPr>
              <w:t>±</w:t>
            </w:r>
            <w:r w:rsidRPr="0099151E">
              <w:rPr>
                <w:color w:val="000000"/>
                <w:sz w:val="22"/>
                <w:szCs w:val="22"/>
              </w:rPr>
              <w:t xml:space="preserve"> 10</w:t>
            </w:r>
          </w:p>
        </w:tc>
      </w:tr>
      <w:tr w:rsidR="004E73FE" w:rsidRPr="0099151E" w14:paraId="7DF5E1EC"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FB56" w14:textId="77777777" w:rsidR="004E73FE" w:rsidRPr="0099151E" w:rsidRDefault="004E73FE" w:rsidP="00AA406F">
            <w:pPr>
              <w:pStyle w:val="NormalWeb"/>
              <w:spacing w:before="0" w:beforeAutospacing="0" w:after="0" w:afterAutospacing="0"/>
              <w:jc w:val="both"/>
            </w:pPr>
            <w:r w:rsidRPr="0099151E">
              <w:rPr>
                <w:color w:val="000000"/>
                <w:sz w:val="22"/>
                <w:szCs w:val="22"/>
              </w:rPr>
              <w:t>L3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EC951"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751 </w:t>
            </w:r>
            <w:r w:rsidRPr="0099151E">
              <w:rPr>
                <w:rFonts w:ascii="Symbol" w:hAnsi="Symbol"/>
                <w:color w:val="000000"/>
                <w:sz w:val="22"/>
                <w:szCs w:val="22"/>
              </w:rPr>
              <w:t>±</w:t>
            </w:r>
            <w:r w:rsidRPr="0099151E">
              <w:rPr>
                <w:color w:val="000000"/>
                <w:sz w:val="22"/>
                <w:szCs w:val="22"/>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DEF4F" w14:textId="77777777" w:rsidR="004E73FE" w:rsidRPr="0099151E" w:rsidRDefault="004E73FE" w:rsidP="00AA406F">
            <w:pPr>
              <w:pStyle w:val="NormalWeb"/>
              <w:spacing w:before="0" w:beforeAutospacing="0" w:after="0" w:afterAutospacing="0"/>
              <w:jc w:val="both"/>
            </w:pPr>
            <w:r w:rsidRPr="0099151E">
              <w:rPr>
                <w:color w:val="000000"/>
                <w:sz w:val="22"/>
                <w:szCs w:val="22"/>
              </w:rPr>
              <w:t>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7D17"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805 </w:t>
            </w:r>
            <w:r w:rsidRPr="0099151E">
              <w:rPr>
                <w:rFonts w:ascii="Symbol" w:hAnsi="Symbol"/>
                <w:color w:val="000000"/>
                <w:sz w:val="22"/>
                <w:szCs w:val="22"/>
              </w:rPr>
              <w:t>±</w:t>
            </w:r>
            <w:r w:rsidRPr="0099151E">
              <w:rPr>
                <w:color w:val="000000"/>
                <w:sz w:val="22"/>
                <w:szCs w:val="22"/>
              </w:rPr>
              <w:t xml:space="preserve"> 10</w:t>
            </w:r>
          </w:p>
        </w:tc>
      </w:tr>
      <w:tr w:rsidR="004E73FE" w:rsidRPr="0099151E" w14:paraId="1EAD8363"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923A0" w14:textId="77777777" w:rsidR="004E73FE" w:rsidRPr="0099151E" w:rsidRDefault="004E73FE" w:rsidP="00AA406F">
            <w:pPr>
              <w:pStyle w:val="NormalWeb"/>
              <w:spacing w:before="0" w:beforeAutospacing="0" w:after="0" w:afterAutospacing="0"/>
              <w:jc w:val="both"/>
            </w:pPr>
            <w:r w:rsidRPr="0099151E">
              <w:rPr>
                <w:color w:val="000000"/>
                <w:sz w:val="22"/>
                <w:szCs w:val="22"/>
              </w:rPr>
              <w:t>L4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8ABEE"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676 </w:t>
            </w:r>
            <w:r w:rsidRPr="0099151E">
              <w:rPr>
                <w:rFonts w:ascii="Symbol" w:hAnsi="Symbol"/>
                <w:color w:val="000000"/>
                <w:sz w:val="22"/>
                <w:szCs w:val="22"/>
              </w:rPr>
              <w:t>±</w:t>
            </w:r>
            <w:r w:rsidRPr="0099151E">
              <w:rPr>
                <w:color w:val="000000"/>
                <w:sz w:val="22"/>
                <w:szCs w:val="22"/>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8BE80" w14:textId="77777777" w:rsidR="004E73FE" w:rsidRPr="0099151E" w:rsidRDefault="004E73FE" w:rsidP="00AA406F">
            <w:pPr>
              <w:pStyle w:val="NormalWeb"/>
              <w:spacing w:before="0" w:beforeAutospacing="0" w:after="0" w:afterAutospacing="0"/>
              <w:jc w:val="both"/>
            </w:pPr>
            <w:r w:rsidRPr="0099151E">
              <w:rPr>
                <w:color w:val="000000"/>
                <w:sz w:val="22"/>
                <w:szCs w:val="22"/>
              </w:rPr>
              <w:t>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103DA"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937 </w:t>
            </w:r>
            <w:r w:rsidRPr="0099151E">
              <w:rPr>
                <w:rFonts w:ascii="Symbol" w:hAnsi="Symbol"/>
                <w:color w:val="000000"/>
                <w:sz w:val="22"/>
                <w:szCs w:val="22"/>
              </w:rPr>
              <w:t>±</w:t>
            </w:r>
            <w:r w:rsidRPr="0099151E">
              <w:rPr>
                <w:color w:val="000000"/>
                <w:sz w:val="22"/>
                <w:szCs w:val="22"/>
              </w:rPr>
              <w:t xml:space="preserve"> 10</w:t>
            </w:r>
          </w:p>
        </w:tc>
      </w:tr>
      <w:tr w:rsidR="004E73FE" w:rsidRPr="0099151E" w14:paraId="101B9513"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6217E" w14:textId="77777777" w:rsidR="004E73FE" w:rsidRPr="0099151E" w:rsidRDefault="004E73FE" w:rsidP="00AA406F">
            <w:pPr>
              <w:pStyle w:val="NormalWeb"/>
              <w:spacing w:before="0" w:beforeAutospacing="0" w:after="0" w:afterAutospacing="0"/>
              <w:jc w:val="both"/>
            </w:pPr>
            <w:r w:rsidRPr="0099151E">
              <w:rPr>
                <w:color w:val="000000"/>
                <w:sz w:val="22"/>
                <w:szCs w:val="22"/>
              </w:rPr>
              <w:t>L5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F9EE9"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867 </w:t>
            </w:r>
            <w:r w:rsidRPr="0099151E">
              <w:rPr>
                <w:rFonts w:ascii="Symbol" w:hAnsi="Symbol"/>
                <w:color w:val="000000"/>
                <w:sz w:val="22"/>
                <w:szCs w:val="22"/>
              </w:rPr>
              <w:t>±</w:t>
            </w:r>
            <w:r w:rsidRPr="0099151E">
              <w:rPr>
                <w:color w:val="000000"/>
                <w:sz w:val="22"/>
                <w:szCs w:val="22"/>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03D11" w14:textId="77777777" w:rsidR="004E73FE" w:rsidRPr="0099151E" w:rsidRDefault="004E73FE" w:rsidP="00AA406F">
            <w:pPr>
              <w:pStyle w:val="NormalWeb"/>
              <w:spacing w:before="0" w:beforeAutospacing="0" w:after="0" w:afterAutospacing="0"/>
              <w:jc w:val="both"/>
            </w:pPr>
            <w:r w:rsidRPr="0099151E">
              <w:rPr>
                <w:color w:val="000000"/>
                <w:sz w:val="22"/>
                <w:szCs w:val="22"/>
              </w:rPr>
              <w:t>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39442"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908 </w:t>
            </w:r>
            <w:r w:rsidRPr="0099151E">
              <w:rPr>
                <w:rFonts w:ascii="Symbol" w:hAnsi="Symbol"/>
                <w:color w:val="000000"/>
                <w:sz w:val="22"/>
                <w:szCs w:val="22"/>
              </w:rPr>
              <w:t>±</w:t>
            </w:r>
            <w:r w:rsidRPr="0099151E">
              <w:rPr>
                <w:color w:val="000000"/>
                <w:sz w:val="22"/>
                <w:szCs w:val="22"/>
              </w:rPr>
              <w:t xml:space="preserve"> 10</w:t>
            </w:r>
          </w:p>
        </w:tc>
      </w:tr>
      <w:tr w:rsidR="004E73FE" w:rsidRPr="0099151E" w14:paraId="75E2AA51" w14:textId="77777777" w:rsidTr="00AA406F">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D32BF5D" w14:textId="77777777" w:rsidR="004E73FE" w:rsidRPr="0099151E" w:rsidRDefault="004E73FE" w:rsidP="00AA406F">
            <w:pPr>
              <w:pStyle w:val="NormalWeb"/>
              <w:spacing w:before="0" w:beforeAutospacing="0" w:after="0" w:afterAutospacing="0"/>
              <w:jc w:val="both"/>
            </w:pPr>
            <w:r w:rsidRPr="0099151E">
              <w:rPr>
                <w:color w:val="000000"/>
                <w:sz w:val="22"/>
                <w:szCs w:val="22"/>
              </w:rPr>
              <w:t>L6</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EE414DF"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1012 </w:t>
            </w:r>
            <w:r w:rsidRPr="0099151E">
              <w:rPr>
                <w:rFonts w:ascii="Symbol" w:hAnsi="Symbol"/>
                <w:color w:val="000000"/>
                <w:sz w:val="22"/>
                <w:szCs w:val="22"/>
              </w:rPr>
              <w:t>±</w:t>
            </w:r>
            <w:r w:rsidRPr="0099151E">
              <w:rPr>
                <w:color w:val="000000"/>
                <w:sz w:val="22"/>
                <w:szCs w:val="22"/>
              </w:rPr>
              <w:t xml:space="preserve"> 21</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F0190CB" w14:textId="77777777" w:rsidR="004E73FE" w:rsidRPr="0099151E" w:rsidRDefault="004E73FE" w:rsidP="00AA406F">
            <w:pPr>
              <w:pStyle w:val="NormalWeb"/>
              <w:spacing w:before="0" w:beforeAutospacing="0" w:after="0" w:afterAutospacing="0"/>
              <w:jc w:val="both"/>
            </w:pPr>
            <w:r w:rsidRPr="0099151E">
              <w:rPr>
                <w:color w:val="000000"/>
                <w:sz w:val="22"/>
                <w:szCs w:val="22"/>
              </w:rPr>
              <w:t>R6</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A1C973C" w14:textId="77777777" w:rsidR="004E73FE" w:rsidRPr="0099151E" w:rsidRDefault="004E73FE" w:rsidP="00AA406F">
            <w:pPr>
              <w:pStyle w:val="NormalWeb"/>
              <w:spacing w:before="0" w:beforeAutospacing="0" w:after="0" w:afterAutospacing="0"/>
              <w:jc w:val="both"/>
            </w:pPr>
            <w:r w:rsidRPr="0099151E">
              <w:rPr>
                <w:color w:val="000000"/>
                <w:sz w:val="22"/>
                <w:szCs w:val="22"/>
              </w:rPr>
              <w:t xml:space="preserve">1013 </w:t>
            </w:r>
            <w:r w:rsidRPr="0099151E">
              <w:rPr>
                <w:rFonts w:ascii="Symbol" w:hAnsi="Symbol"/>
                <w:color w:val="000000"/>
                <w:sz w:val="22"/>
                <w:szCs w:val="22"/>
              </w:rPr>
              <w:t>±</w:t>
            </w:r>
            <w:r w:rsidRPr="0099151E">
              <w:rPr>
                <w:color w:val="000000"/>
                <w:sz w:val="22"/>
                <w:szCs w:val="22"/>
              </w:rPr>
              <w:t xml:space="preserve"> 21</w:t>
            </w:r>
          </w:p>
        </w:tc>
      </w:tr>
    </w:tbl>
    <w:p w14:paraId="13ACD73F" w14:textId="77777777" w:rsidR="004E73FE" w:rsidRPr="0099151E" w:rsidRDefault="004E73FE" w:rsidP="004E73FE">
      <w:pPr>
        <w:jc w:val="both"/>
        <w:rPr>
          <w:b/>
          <w:i/>
        </w:rPr>
      </w:pPr>
      <w:r w:rsidRPr="0099151E">
        <w:rPr>
          <w:b/>
          <w:i/>
        </w:rPr>
        <w:t xml:space="preserve"> </w:t>
      </w:r>
    </w:p>
    <w:p w14:paraId="68CA3C10" w14:textId="77777777" w:rsidR="004E73FE" w:rsidRPr="0099151E" w:rsidRDefault="004E73FE" w:rsidP="004E73FE">
      <w:pPr>
        <w:jc w:val="both"/>
        <w:rPr>
          <w:b/>
          <w:i/>
        </w:rPr>
      </w:pPr>
      <w:r w:rsidRPr="0099151E">
        <w:rPr>
          <w:b/>
          <w:i/>
        </w:rPr>
        <w:t xml:space="preserve">2.2 Mastcam Image Calibration </w:t>
      </w:r>
    </w:p>
    <w:p w14:paraId="316F2A26" w14:textId="77777777" w:rsidR="004E73FE" w:rsidRPr="0099151E" w:rsidRDefault="004E73FE" w:rsidP="004E73FE">
      <w:pPr>
        <w:pStyle w:val="NormalWeb"/>
        <w:spacing w:before="0" w:beforeAutospacing="0" w:after="0" w:afterAutospacing="0"/>
        <w:ind w:firstLine="720"/>
        <w:jc w:val="both"/>
      </w:pPr>
      <w:r w:rsidRPr="0099151E">
        <w:rPr>
          <w:color w:val="000000"/>
        </w:rPr>
        <w:t>Mastcam observations were calibrated to radiance using pre-flight calibration coefficients; these radiance products are available via the NASA Planetary Data System (PDS) [</w:t>
      </w:r>
      <w:r w:rsidRPr="0099151E">
        <w:rPr>
          <w:i/>
          <w:iCs/>
          <w:color w:val="000000"/>
        </w:rPr>
        <w:t>Bell et al.</w:t>
      </w:r>
      <w:r w:rsidRPr="0099151E">
        <w:rPr>
          <w:color w:val="000000"/>
        </w:rPr>
        <w:t>, 2017]. Radiance was then converted to radiance factor (</w:t>
      </w:r>
      <w:r w:rsidRPr="0099151E">
        <w:rPr>
          <w:i/>
          <w:iCs/>
          <w:color w:val="000000"/>
        </w:rPr>
        <w:t>I/F</w:t>
      </w:r>
      <w:r w:rsidRPr="0099151E">
        <w:rPr>
          <w:color w:val="000000"/>
        </w:rPr>
        <w:t>, I is equal to the measured scene radiance and π</w:t>
      </w:r>
      <w:r w:rsidRPr="0099151E">
        <w:rPr>
          <w:i/>
          <w:iCs/>
          <w:color w:val="000000"/>
        </w:rPr>
        <w:t>F</w:t>
      </w:r>
      <w:r w:rsidRPr="0099151E">
        <w:rPr>
          <w:color w:val="000000"/>
        </w:rPr>
        <w:t xml:space="preserve"> is the solar irradiance at the top of the Martian atmosphere at the time of the observation) using associated observations of the Mastcam calibration target. The effects of airfall dust on the calibration target were corrected for using two-stream radiative transfer models [</w:t>
      </w:r>
      <w:r w:rsidRPr="0099151E">
        <w:rPr>
          <w:i/>
          <w:iCs/>
          <w:color w:val="000000"/>
        </w:rPr>
        <w:t>Kinch et al.,</w:t>
      </w:r>
      <w:r w:rsidRPr="0099151E">
        <w:rPr>
          <w:color w:val="000000"/>
        </w:rPr>
        <w:t xml:space="preserve"> 2015]. Radiance factor was then converted to relative reflectance (</w:t>
      </w:r>
      <w:r w:rsidRPr="0099151E">
        <w:rPr>
          <w:i/>
          <w:iCs/>
          <w:color w:val="000000"/>
        </w:rPr>
        <w:t>R*</w:t>
      </w:r>
      <w:r w:rsidRPr="0099151E">
        <w:rPr>
          <w:color w:val="000000"/>
        </w:rPr>
        <w:t>) [</w:t>
      </w:r>
      <w:r w:rsidRPr="0099151E">
        <w:rPr>
          <w:i/>
          <w:iCs/>
          <w:color w:val="000000"/>
        </w:rPr>
        <w:t>Reid et al.</w:t>
      </w:r>
      <w:r w:rsidRPr="0099151E">
        <w:rPr>
          <w:color w:val="000000"/>
        </w:rPr>
        <w:t>, 1999], also known as the “reflectance factor” [</w:t>
      </w:r>
      <w:proofErr w:type="spellStart"/>
      <w:r w:rsidRPr="0099151E">
        <w:rPr>
          <w:i/>
          <w:iCs/>
          <w:color w:val="000000"/>
        </w:rPr>
        <w:t>Hapke</w:t>
      </w:r>
      <w:proofErr w:type="spellEnd"/>
      <w:r w:rsidRPr="0099151E">
        <w:rPr>
          <w:i/>
          <w:iCs/>
          <w:color w:val="000000"/>
        </w:rPr>
        <w:t xml:space="preserve"> et al.</w:t>
      </w:r>
      <w:r w:rsidRPr="0099151E">
        <w:rPr>
          <w:color w:val="000000"/>
        </w:rPr>
        <w:t xml:space="preserve">, 1993], by dividing </w:t>
      </w:r>
      <w:r w:rsidRPr="0099151E">
        <w:rPr>
          <w:i/>
          <w:iCs/>
          <w:color w:val="000000"/>
        </w:rPr>
        <w:t>I/F</w:t>
      </w:r>
      <w:r w:rsidRPr="0099151E">
        <w:rPr>
          <w:color w:val="000000"/>
        </w:rPr>
        <w:t xml:space="preserve"> by the cosine of the </w:t>
      </w:r>
      <w:r w:rsidRPr="0099151E">
        <w:rPr>
          <w:color w:val="000000"/>
        </w:rPr>
        <w:lastRenderedPageBreak/>
        <w:t xml:space="preserve">solar incidence angle (which can be derived from values in PDS image headers). A similar procedure was used to calibrate MER </w:t>
      </w:r>
      <w:proofErr w:type="spellStart"/>
      <w:r w:rsidRPr="0099151E">
        <w:rPr>
          <w:color w:val="000000"/>
        </w:rPr>
        <w:t>Pancam</w:t>
      </w:r>
      <w:proofErr w:type="spellEnd"/>
      <w:r w:rsidRPr="0099151E">
        <w:rPr>
          <w:color w:val="000000"/>
        </w:rPr>
        <w:t xml:space="preserve"> images [</w:t>
      </w:r>
      <w:r w:rsidRPr="0099151E">
        <w:rPr>
          <w:i/>
          <w:iCs/>
          <w:color w:val="000000"/>
        </w:rPr>
        <w:t xml:space="preserve">Bell et al., </w:t>
      </w:r>
      <w:r w:rsidRPr="0099151E">
        <w:rPr>
          <w:color w:val="000000"/>
        </w:rPr>
        <w:t>2006]. Absolute calibration accuracy for Mastcam’s filter set is estimated to be 10-15% or better [</w:t>
      </w:r>
      <w:r w:rsidRPr="0099151E">
        <w:rPr>
          <w:i/>
          <w:iCs/>
          <w:color w:val="000000"/>
        </w:rPr>
        <w:t>Bell et al.,</w:t>
      </w:r>
      <w:r w:rsidRPr="0099151E">
        <w:rPr>
          <w:color w:val="000000"/>
        </w:rPr>
        <w:t xml:space="preserve"> 2017].</w:t>
      </w:r>
    </w:p>
    <w:p w14:paraId="10B0C2B5" w14:textId="77777777" w:rsidR="004E73FE" w:rsidRPr="0099151E" w:rsidRDefault="004E73FE" w:rsidP="004E73FE">
      <w:pPr>
        <w:pStyle w:val="NormalWeb"/>
        <w:spacing w:before="0" w:beforeAutospacing="0" w:after="0" w:afterAutospacing="0"/>
        <w:ind w:firstLine="720"/>
        <w:jc w:val="both"/>
      </w:pPr>
      <w:r w:rsidRPr="0099151E">
        <w:rPr>
          <w:color w:val="000000"/>
        </w:rPr>
        <w:t xml:space="preserve">Images calibrated to </w:t>
      </w:r>
      <w:r w:rsidRPr="0099151E">
        <w:rPr>
          <w:i/>
          <w:iCs/>
          <w:color w:val="000000"/>
        </w:rPr>
        <w:t>R*</w:t>
      </w:r>
      <w:r w:rsidRPr="0099151E">
        <w:rPr>
          <w:color w:val="000000"/>
        </w:rPr>
        <w:t xml:space="preserve"> are partially “atmospherically corrected” because observations of the </w:t>
      </w:r>
      <w:proofErr w:type="spellStart"/>
      <w:r w:rsidRPr="0099151E">
        <w:rPr>
          <w:color w:val="000000"/>
        </w:rPr>
        <w:t>Pancam</w:t>
      </w:r>
      <w:proofErr w:type="spellEnd"/>
      <w:r w:rsidRPr="0099151E">
        <w:rPr>
          <w:color w:val="000000"/>
        </w:rPr>
        <w:t xml:space="preserve"> calibration target also include near-simultaneous measurements of the Mastcam sky illumination component of the scene radiance [</w:t>
      </w:r>
      <w:r w:rsidRPr="0099151E">
        <w:rPr>
          <w:i/>
          <w:iCs/>
          <w:color w:val="000000"/>
        </w:rPr>
        <w:t>Kinch et al.</w:t>
      </w:r>
      <w:r w:rsidRPr="0099151E">
        <w:rPr>
          <w:color w:val="000000"/>
        </w:rPr>
        <w:t xml:space="preserve">, 2015; </w:t>
      </w:r>
      <w:r w:rsidRPr="0099151E">
        <w:rPr>
          <w:i/>
          <w:iCs/>
          <w:color w:val="000000"/>
        </w:rPr>
        <w:t>Bell et al.</w:t>
      </w:r>
      <w:r w:rsidRPr="0099151E">
        <w:rPr>
          <w:color w:val="000000"/>
        </w:rPr>
        <w:t xml:space="preserve">, 2017]. However, the calibration of Mastcam images to </w:t>
      </w:r>
      <w:r w:rsidRPr="0099151E">
        <w:rPr>
          <w:i/>
          <w:iCs/>
          <w:color w:val="000000"/>
        </w:rPr>
        <w:t>R*</w:t>
      </w:r>
      <w:r w:rsidRPr="0099151E">
        <w:rPr>
          <w:color w:val="000000"/>
        </w:rPr>
        <w:t xml:space="preserve"> involves several assumptions: (1) the Sun is a point source; (2) the solar incidence angle remains constant within an image; (3) the scene is perfectly flat (and parallel to the calibration target); and (4) the scene elements being imaged are Lambertian </w:t>
      </w:r>
      <w:proofErr w:type="spellStart"/>
      <w:r w:rsidRPr="0099151E">
        <w:rPr>
          <w:color w:val="000000"/>
        </w:rPr>
        <w:t>scatterers</w:t>
      </w:r>
      <w:proofErr w:type="spellEnd"/>
      <w:r w:rsidRPr="0099151E">
        <w:rPr>
          <w:color w:val="000000"/>
        </w:rPr>
        <w:t>. To minimize uncertainties that arise from these assumptions, Mastcam multispectral observations are typically acquired as close to local noon as possible (between 10:30 and 13:30 LTST, local noon ± 1.5 hours).</w:t>
      </w:r>
    </w:p>
    <w:p w14:paraId="682A577E" w14:textId="77777777" w:rsidR="004E73FE" w:rsidRPr="0099151E" w:rsidRDefault="004E73FE" w:rsidP="004E73FE">
      <w:pPr>
        <w:jc w:val="both"/>
        <w:rPr>
          <w:b/>
          <w:i/>
        </w:rPr>
      </w:pPr>
    </w:p>
    <w:p w14:paraId="3B6B7063" w14:textId="77777777" w:rsidR="004E73FE" w:rsidRPr="0099151E" w:rsidRDefault="004E73FE" w:rsidP="004E73FE">
      <w:pPr>
        <w:jc w:val="both"/>
        <w:rPr>
          <w:b/>
          <w:i/>
        </w:rPr>
      </w:pPr>
      <w:r w:rsidRPr="0099151E">
        <w:rPr>
          <w:b/>
          <w:i/>
        </w:rPr>
        <w:t xml:space="preserve">2.3 Compilation of a Mastcam Spectral Database </w:t>
      </w:r>
    </w:p>
    <w:p w14:paraId="23C36A39" w14:textId="77777777" w:rsidR="004E73FE" w:rsidRPr="0099151E" w:rsidRDefault="004E73FE" w:rsidP="004E73FE">
      <w:pPr>
        <w:ind w:firstLine="720"/>
        <w:jc w:val="both"/>
        <w:rPr>
          <w:color w:val="000000"/>
        </w:rPr>
      </w:pPr>
      <w:r w:rsidRPr="0099151E">
        <w:rPr>
          <w:color w:val="000000"/>
        </w:rPr>
        <w:t>A major objective of this work was to compile a comprehensive database of spectra that sample the full spectral diversity observed across Curiosity’s traverse. For each Mastcam multispectral observation (Table S1), the spectral variability in the scene was characterized by manually identifying “color end members” through a visual inspection of the approximate true color (ATC) images, false color images and decorrelation stretch (DCS) products [</w:t>
      </w:r>
      <w:r w:rsidRPr="0099151E">
        <w:rPr>
          <w:i/>
          <w:iCs/>
          <w:color w:val="000000"/>
        </w:rPr>
        <w:t>Gillespie et al</w:t>
      </w:r>
      <w:r w:rsidRPr="0099151E">
        <w:rPr>
          <w:color w:val="000000"/>
        </w:rPr>
        <w:t xml:space="preserve">., 1986] (e.g., Figure 1). False color and DCS composites were made from combinations of Mastcam filter images that which produced the largest color contrasts for each observation. While the specific filter combination that produces the most variability in false color and DCS images is not necessarily the same for each scene, we found that RXXX and LYYY produced the best color contrast in a majority of observations. We identified end members as groupings of pixels that exhibit distinct colors in the false color and DCS products and also represent </w:t>
      </w:r>
      <w:proofErr w:type="gramStart"/>
      <w:r w:rsidRPr="0099151E">
        <w:rPr>
          <w:color w:val="000000"/>
        </w:rPr>
        <w:t>geologically-distinct</w:t>
      </w:r>
      <w:proofErr w:type="gramEnd"/>
      <w:r w:rsidRPr="0099151E">
        <w:rPr>
          <w:color w:val="000000"/>
        </w:rPr>
        <w:t xml:space="preserve"> surfaces (as identified in the ATC images). Care was taken to distinguish spectral end members corresponding to different compositions from those representing small differences in local viewing geometry (e.g., the multiple facets of a homogenous rock). In instances of variable dust cover on an otherwise homogenous surface, end members were selected on the most- and least-dusty regions. </w:t>
      </w:r>
    </w:p>
    <w:p w14:paraId="1ACEC189" w14:textId="77777777" w:rsidR="004E73FE" w:rsidRPr="0099151E" w:rsidRDefault="004E73FE" w:rsidP="004E73FE">
      <w:pPr>
        <w:ind w:firstLine="720"/>
        <w:jc w:val="both"/>
        <w:rPr>
          <w:color w:val="000000"/>
        </w:rPr>
      </w:pPr>
      <w:r w:rsidRPr="0099151E">
        <w:rPr>
          <w:color w:val="000000"/>
        </w:rPr>
        <w:t xml:space="preserve">We extracted a representative spectrum of each end member by manually selecting pixels from common regions of interest (ROIs) in the right and left camera images. </w:t>
      </w:r>
      <w:r w:rsidRPr="0099151E">
        <w:t>In selecting ROIs, we adhered to a system of</w:t>
      </w:r>
      <w:r w:rsidRPr="0099151E">
        <w:rPr>
          <w:color w:val="000000"/>
        </w:rPr>
        <w:t xml:space="preserve"> “best practices” to ensure the extraction of </w:t>
      </w:r>
      <w:proofErr w:type="gramStart"/>
      <w:r w:rsidRPr="0099151E">
        <w:rPr>
          <w:color w:val="000000"/>
        </w:rPr>
        <w:t>geologically-meaningful</w:t>
      </w:r>
      <w:proofErr w:type="gramEnd"/>
      <w:r w:rsidRPr="0099151E">
        <w:rPr>
          <w:color w:val="000000"/>
        </w:rPr>
        <w:t xml:space="preserve"> spectra with minimal noise. The minimum ROI size includes 30 unsaturated pixels in the M34 (Mastcam left) images, with rare exceptions for very small features (</w:t>
      </w:r>
      <w:proofErr w:type="spellStart"/>
      <w:r w:rsidRPr="0099151E">
        <w:rPr>
          <w:color w:val="000000"/>
        </w:rPr>
        <w:t>e.g</w:t>
      </w:r>
      <w:proofErr w:type="spellEnd"/>
      <w:r w:rsidRPr="0099151E">
        <w:rPr>
          <w:color w:val="000000"/>
        </w:rPr>
        <w:t>, narrow veins). Where possible, spectra were extracted from near-horizontal surfaces near the center of the image, to best match the assumptions made in the Mastcam calibration pipeline [</w:t>
      </w:r>
      <w:r w:rsidRPr="0099151E">
        <w:rPr>
          <w:i/>
          <w:iCs/>
          <w:color w:val="000000"/>
        </w:rPr>
        <w:t>Bell et al.</w:t>
      </w:r>
      <w:r w:rsidRPr="0099151E">
        <w:rPr>
          <w:color w:val="000000"/>
        </w:rPr>
        <w:t>, 2017]. We avoided surfaces exhibiting specular reflections, shadowed regions, and/or rover hardware. Each observation was inspected by multiple people to verify end member identification and ensure consistency in ROI selection following “best practices” above.</w:t>
      </w:r>
    </w:p>
    <w:p w14:paraId="08E35A6C" w14:textId="77777777" w:rsidR="004E73FE" w:rsidRPr="0099151E" w:rsidRDefault="004E73FE" w:rsidP="004E73FE">
      <w:pPr>
        <w:ind w:firstLine="720"/>
        <w:jc w:val="both"/>
      </w:pPr>
      <w:r w:rsidRPr="0099151E">
        <w:rPr>
          <w:color w:val="000000"/>
        </w:rPr>
        <w:t xml:space="preserve">Pixels with DN values greater than XXXX were flagged as “saturated” and were excluded from ROI averages. Spectra from the two cameras were joined by normalizing to the average </w:t>
      </w:r>
      <w:r w:rsidRPr="0099151E">
        <w:rPr>
          <w:i/>
          <w:iCs/>
          <w:color w:val="000000"/>
        </w:rPr>
        <w:t>R*</w:t>
      </w:r>
      <w:r w:rsidRPr="0099151E">
        <w:rPr>
          <w:color w:val="000000"/>
        </w:rPr>
        <w:t xml:space="preserve"> value of the L6 and R6 bands at 1012/1013 nm. The other stereo positions (L1/R1, L2/R2, L0B/R0B, L0G/R0G, and R0R/R0R) were then averaged. We represented error in </w:t>
      </w:r>
      <w:r w:rsidRPr="0099151E">
        <w:rPr>
          <w:i/>
          <w:iCs/>
          <w:color w:val="000000"/>
        </w:rPr>
        <w:t>R*</w:t>
      </w:r>
      <w:r w:rsidRPr="0099151E">
        <w:rPr>
          <w:color w:val="000000"/>
        </w:rPr>
        <w:t xml:space="preserve"> as the variance among the selected ROI pixels, rather than from the formal instrumental noise (which is generally much lower) [</w:t>
      </w:r>
      <w:r w:rsidRPr="0099151E">
        <w:rPr>
          <w:i/>
          <w:iCs/>
          <w:color w:val="000000"/>
        </w:rPr>
        <w:t>Bell et al.</w:t>
      </w:r>
      <w:r w:rsidRPr="0099151E">
        <w:rPr>
          <w:color w:val="000000"/>
        </w:rPr>
        <w:t>, 2017].</w:t>
      </w:r>
    </w:p>
    <w:p w14:paraId="2A0918D5" w14:textId="77777777" w:rsidR="004E73FE" w:rsidRPr="0099151E" w:rsidRDefault="004E73FE" w:rsidP="004E73FE">
      <w:pPr>
        <w:pStyle w:val="ListParagraph"/>
        <w:numPr>
          <w:ilvl w:val="1"/>
          <w:numId w:val="3"/>
        </w:numPr>
        <w:jc w:val="both"/>
        <w:rPr>
          <w:b/>
          <w:i/>
        </w:rPr>
      </w:pPr>
      <w:r w:rsidRPr="0099151E">
        <w:rPr>
          <w:b/>
          <w:i/>
        </w:rPr>
        <w:lastRenderedPageBreak/>
        <w:t>Compilation of Relevant Metadata</w:t>
      </w:r>
    </w:p>
    <w:p w14:paraId="3A0A7F9E" w14:textId="77777777" w:rsidR="004E73FE" w:rsidRPr="0099151E" w:rsidRDefault="004E73FE" w:rsidP="004E73FE">
      <w:pPr>
        <w:ind w:firstLine="720"/>
        <w:jc w:val="both"/>
        <w:rPr>
          <w:bCs/>
          <w:iCs/>
        </w:rPr>
      </w:pPr>
      <w:r w:rsidRPr="0099151E">
        <w:rPr>
          <w:color w:val="000000"/>
        </w:rPr>
        <w:t xml:space="preserve">To enable a comprehensive analysis of the entire Mastcam multispectral dataset, each endmember spectrum was compiled with relevant metadata. Observation-specific metadata are included in Table S1, and spectrum-specific metadata are included in our archived Mastcam spectral database (REF). A number of the metadata fields specific to each </w:t>
      </w:r>
      <w:r w:rsidRPr="0099151E">
        <w:rPr>
          <w:bCs/>
          <w:iCs/>
        </w:rPr>
        <w:t xml:space="preserve">observation were taken directly from the images’ Planetary Data System version 3 (PDS3) headers, including: the Mastcam sequence identifier (seq ID); target name; day of the mission (sol); time of day measured as the local true solar time (LTST) at the start of the observation; camera focal distance; site index and rover drive number (which resets after each site index increment, so that site index and drive number together give a unique rover position). </w:t>
      </w:r>
    </w:p>
    <w:p w14:paraId="3FCE9AE1" w14:textId="77777777" w:rsidR="004E73FE" w:rsidRPr="0099151E" w:rsidRDefault="004E73FE" w:rsidP="004E73FE">
      <w:pPr>
        <w:ind w:firstLine="720"/>
        <w:jc w:val="both"/>
        <w:rPr>
          <w:bCs/>
          <w:iCs/>
        </w:rPr>
      </w:pPr>
      <w:r w:rsidRPr="0099151E">
        <w:rPr>
          <w:bCs/>
          <w:iCs/>
        </w:rPr>
        <w:t>Geographic information was taken from localization data compiled for each rover position by the MSL team [</w:t>
      </w:r>
      <w:r w:rsidRPr="0099151E">
        <w:rPr>
          <w:bCs/>
          <w:i/>
        </w:rPr>
        <w:t>e.g.</w:t>
      </w:r>
      <w:r w:rsidRPr="0099151E">
        <w:rPr>
          <w:bCs/>
          <w:iCs/>
        </w:rPr>
        <w:t xml:space="preserve">, </w:t>
      </w:r>
      <w:r w:rsidRPr="0099151E">
        <w:rPr>
          <w:bCs/>
          <w:i/>
        </w:rPr>
        <w:t>Vasavada et al., 2015</w:t>
      </w:r>
      <w:r w:rsidRPr="0099151E">
        <w:rPr>
          <w:bCs/>
          <w:iCs/>
        </w:rPr>
        <w:t>], including: latitude, longitude, total traverse distance (odometry), and rover elevation. We also include metadata for the season, measured as solar longitude (L</w:t>
      </w:r>
      <w:r w:rsidRPr="0099151E">
        <w:rPr>
          <w:bCs/>
          <w:iCs/>
          <w:vertAlign w:val="subscript"/>
        </w:rPr>
        <w:t>s</w:t>
      </w:r>
      <w:r w:rsidRPr="0099151E">
        <w:rPr>
          <w:bCs/>
          <w:iCs/>
        </w:rPr>
        <w:t xml:space="preserve">), which is the Mars-Sun angle measured from the Northern Hemisphere spring equinox. Atmospheric optical depth is also included for each observation, given as </w:t>
      </w:r>
      <w:r w:rsidRPr="0099151E">
        <w:rPr>
          <w:bCs/>
          <w:iCs/>
        </w:rPr>
        <w:sym w:font="Symbol" w:char="F074"/>
      </w:r>
      <w:r w:rsidRPr="0099151E">
        <w:rPr>
          <w:bCs/>
          <w:iCs/>
        </w:rPr>
        <w:t xml:space="preserve"> (“tau”) [</w:t>
      </w:r>
      <w:r w:rsidRPr="0099151E">
        <w:rPr>
          <w:bCs/>
          <w:i/>
        </w:rPr>
        <w:t>Lemmon et al.</w:t>
      </w:r>
      <w:r w:rsidRPr="0099151E">
        <w:rPr>
          <w:bCs/>
          <w:iCs/>
        </w:rPr>
        <w:t>, 2015]; for sols where a direct measurement of tau is not available, we include an estimated tau value via linear interpolation. Target elevation was calculated from the camera focal distance (as an approximation of the distance from Mastcam to the surface in the center of the image), instrument elevation, and rover elevation, using an instrument height of 1.9 m above the ground and assuming a flat surface. For observations of targets in the mid- to far-field, where the camera focal distance was set to infinity, we calculated the target elevation using stereo range data for the distance to an ROI in the center of the image.</w:t>
      </w:r>
    </w:p>
    <w:p w14:paraId="74187257" w14:textId="77777777" w:rsidR="004E73FE" w:rsidRPr="0099151E" w:rsidRDefault="004E73FE" w:rsidP="004E73FE">
      <w:pPr>
        <w:ind w:firstLine="720"/>
        <w:jc w:val="both"/>
        <w:rPr>
          <w:bCs/>
          <w:iCs/>
        </w:rPr>
      </w:pPr>
      <w:r w:rsidRPr="0099151E">
        <w:rPr>
          <w:bCs/>
          <w:iCs/>
        </w:rPr>
        <w:t>Observation geometries were calculated using instrument data in the PDS3 headers: the incidence angle (</w:t>
      </w:r>
      <w:r w:rsidRPr="0099151E">
        <w:rPr>
          <w:bCs/>
          <w:i/>
        </w:rPr>
        <w:t>i</w:t>
      </w:r>
      <w:r w:rsidRPr="0099151E">
        <w:rPr>
          <w:bCs/>
          <w:iCs/>
        </w:rPr>
        <w:t>) is taken as the solar elevation minus 90 degrees, and the emission angle (</w:t>
      </w:r>
      <w:r w:rsidRPr="0099151E">
        <w:rPr>
          <w:bCs/>
          <w:i/>
        </w:rPr>
        <w:t>e</w:t>
      </w:r>
      <w:r w:rsidRPr="0099151E">
        <w:rPr>
          <w:bCs/>
          <w:iCs/>
        </w:rPr>
        <w:t>) is taken as the instrument elevation plus 90 degrees. The phase angle (</w:t>
      </w:r>
      <w:r w:rsidRPr="0099151E">
        <w:rPr>
          <w:bCs/>
          <w:i/>
        </w:rPr>
        <w:t>g</w:t>
      </w:r>
      <w:r w:rsidRPr="0099151E">
        <w:rPr>
          <w:bCs/>
          <w:iCs/>
        </w:rPr>
        <w:t>) is defined as the angle between the incidence and emission vectors, which is determined from the following relationship:</w:t>
      </w:r>
    </w:p>
    <w:p w14:paraId="68E7742E" w14:textId="77777777" w:rsidR="004E73FE" w:rsidRPr="0099151E" w:rsidRDefault="004E73FE" w:rsidP="004E73FE">
      <w:pPr>
        <w:ind w:firstLine="720"/>
        <w:jc w:val="both"/>
        <w:rPr>
          <w:bCs/>
          <w:iCs/>
        </w:rPr>
      </w:pPr>
    </w:p>
    <w:p w14:paraId="1260FD3A" w14:textId="77777777" w:rsidR="004E73FE" w:rsidRPr="0099151E" w:rsidRDefault="004E73FE" w:rsidP="004E73FE">
      <w:pPr>
        <w:ind w:left="2160" w:firstLine="720"/>
        <w:jc w:val="both"/>
        <w:rPr>
          <w:bCs/>
          <w:iCs/>
        </w:rPr>
      </w:pPr>
      <m:oMath>
        <m:func>
          <m:funcPr>
            <m:ctrlPr>
              <w:rPr>
                <w:rFonts w:ascii="Cambria Math" w:hAnsi="Cambria Math"/>
                <w:bCs/>
                <w:i/>
                <w:iCs/>
              </w:rPr>
            </m:ctrlPr>
          </m:funcPr>
          <m:fName>
            <m:r>
              <m:rPr>
                <m:sty m:val="p"/>
              </m:rPr>
              <w:rPr>
                <w:rFonts w:ascii="Cambria Math" w:hAnsi="Cambria Math"/>
              </w:rPr>
              <m:t>cos</m:t>
            </m:r>
          </m:fName>
          <m:e>
            <m:r>
              <w:rPr>
                <w:rFonts w:ascii="Cambria Math" w:hAnsi="Cambria Math"/>
              </w:rPr>
              <m:t>g</m:t>
            </m:r>
          </m:e>
        </m:func>
        <m:r>
          <w:rPr>
            <w:rFonts w:ascii="Cambria Math" w:hAnsi="Cambria Math"/>
          </w:rPr>
          <m:t>=</m:t>
        </m:r>
        <m:func>
          <m:funcPr>
            <m:ctrlPr>
              <w:rPr>
                <w:rFonts w:ascii="Cambria Math" w:hAnsi="Cambria Math"/>
                <w:bCs/>
                <w:i/>
                <w:iCs/>
              </w:rPr>
            </m:ctrlPr>
          </m:funcPr>
          <m:fName>
            <m:r>
              <m:rPr>
                <m:sty m:val="p"/>
              </m:rPr>
              <w:rPr>
                <w:rFonts w:ascii="Cambria Math" w:hAnsi="Cambria Math"/>
              </w:rPr>
              <m:t>cos</m:t>
            </m:r>
          </m:fName>
          <m:e>
            <m:r>
              <w:rPr>
                <w:rFonts w:ascii="Cambria Math" w:hAnsi="Cambria Math"/>
              </w:rPr>
              <m:t>i</m:t>
            </m:r>
          </m:e>
        </m:func>
        <m:func>
          <m:funcPr>
            <m:ctrlPr>
              <w:rPr>
                <w:rFonts w:ascii="Cambria Math" w:hAnsi="Cambria Math"/>
                <w:bCs/>
                <w:i/>
                <w:iCs/>
              </w:rPr>
            </m:ctrlPr>
          </m:funcPr>
          <m:fName>
            <m:r>
              <m:rPr>
                <m:sty m:val="p"/>
              </m:rPr>
              <w:rPr>
                <w:rFonts w:ascii="Cambria Math" w:hAnsi="Cambria Math"/>
              </w:rPr>
              <m:t>cos</m:t>
            </m:r>
          </m:fName>
          <m:e>
            <m:r>
              <w:rPr>
                <w:rFonts w:ascii="Cambria Math" w:hAnsi="Cambria Math"/>
              </w:rPr>
              <m:t>e</m:t>
            </m:r>
          </m:e>
        </m:func>
        <m:r>
          <w:rPr>
            <w:rFonts w:ascii="Cambria Math" w:hAnsi="Cambria Math"/>
          </w:rPr>
          <m:t>+</m:t>
        </m:r>
        <m:func>
          <m:funcPr>
            <m:ctrlPr>
              <w:rPr>
                <w:rFonts w:ascii="Cambria Math" w:hAnsi="Cambria Math"/>
                <w:bCs/>
                <w:i/>
                <w:iCs/>
              </w:rPr>
            </m:ctrlPr>
          </m:funcPr>
          <m:fName>
            <m:r>
              <m:rPr>
                <m:sty m:val="p"/>
              </m:rPr>
              <w:rPr>
                <w:rFonts w:ascii="Cambria Math" w:hAnsi="Cambria Math"/>
              </w:rPr>
              <m:t>sin</m:t>
            </m:r>
          </m:fName>
          <m:e>
            <m:r>
              <w:rPr>
                <w:rFonts w:ascii="Cambria Math" w:hAnsi="Cambria Math"/>
              </w:rPr>
              <m:t>i</m:t>
            </m:r>
          </m:e>
        </m:func>
        <m:func>
          <m:funcPr>
            <m:ctrlPr>
              <w:rPr>
                <w:rFonts w:ascii="Cambria Math" w:hAnsi="Cambria Math"/>
                <w:bCs/>
                <w:i/>
                <w:iCs/>
              </w:rPr>
            </m:ctrlPr>
          </m:funcPr>
          <m:fName>
            <m:r>
              <m:rPr>
                <m:sty m:val="p"/>
              </m:rPr>
              <w:rPr>
                <w:rFonts w:ascii="Cambria Math" w:hAnsi="Cambria Math"/>
              </w:rPr>
              <m:t>sin</m:t>
            </m:r>
          </m:fName>
          <m:e>
            <m:r>
              <w:rPr>
                <w:rFonts w:ascii="Cambria Math" w:hAnsi="Cambria Math"/>
              </w:rPr>
              <m:t>e</m:t>
            </m:r>
          </m:e>
        </m:func>
        <m:func>
          <m:funcPr>
            <m:ctrlPr>
              <w:rPr>
                <w:rFonts w:ascii="Cambria Math" w:hAnsi="Cambria Math"/>
                <w:bCs/>
                <w:i/>
                <w:iCs/>
              </w:rPr>
            </m:ctrlPr>
          </m:funcPr>
          <m:fName>
            <m:r>
              <m:rPr>
                <m:sty m:val="p"/>
              </m:rPr>
              <w:rPr>
                <w:rFonts w:ascii="Cambria Math" w:hAnsi="Cambria Math"/>
              </w:rPr>
              <m:t>cos</m:t>
            </m:r>
          </m:fName>
          <m:e>
            <m:d>
              <m:dPr>
                <m:ctrlPr>
                  <w:rPr>
                    <w:rFonts w:ascii="Cambria Math" w:hAnsi="Cambria Math"/>
                    <w:bCs/>
                    <w:i/>
                    <w:iCs/>
                  </w:rPr>
                </m:ctrlPr>
              </m:dPr>
              <m:e>
                <m:r>
                  <w:rPr>
                    <w:rFonts w:ascii="Cambria Math" w:hAnsi="Cambria Math"/>
                  </w:rPr>
                  <m:t>∆ϕ</m:t>
                </m:r>
              </m:e>
            </m:d>
          </m:e>
        </m:func>
      </m:oMath>
      <w:r w:rsidRPr="0099151E">
        <w:rPr>
          <w:bCs/>
          <w:iCs/>
        </w:rPr>
        <w:tab/>
      </w:r>
      <w:r w:rsidRPr="0099151E">
        <w:rPr>
          <w:bCs/>
          <w:iCs/>
        </w:rPr>
        <w:tab/>
      </w:r>
      <w:r w:rsidRPr="0099151E">
        <w:rPr>
          <w:bCs/>
          <w:iCs/>
        </w:rPr>
        <w:tab/>
        <w:t>(1)</w:t>
      </w:r>
    </w:p>
    <w:p w14:paraId="2DDF5EDB" w14:textId="77777777" w:rsidR="004E73FE" w:rsidRPr="0099151E" w:rsidRDefault="004E73FE" w:rsidP="004E73FE">
      <w:pPr>
        <w:ind w:firstLine="720"/>
        <w:jc w:val="both"/>
        <w:rPr>
          <w:bCs/>
          <w:iCs/>
        </w:rPr>
      </w:pPr>
    </w:p>
    <w:p w14:paraId="6D46C7A8" w14:textId="77777777" w:rsidR="004E73FE" w:rsidRPr="0099151E" w:rsidRDefault="004E73FE" w:rsidP="004E73FE">
      <w:pPr>
        <w:jc w:val="both"/>
        <w:rPr>
          <w:bCs/>
          <w:iCs/>
        </w:rPr>
      </w:pPr>
      <w:r w:rsidRPr="0099151E">
        <w:rPr>
          <w:bCs/>
          <w:iCs/>
        </w:rPr>
        <w:t xml:space="preserve">where </w:t>
      </w:r>
      <m:oMath>
        <m:r>
          <w:rPr>
            <w:rFonts w:ascii="Cambria Math" w:hAnsi="Cambria Math"/>
          </w:rPr>
          <m:t>∆ϕ</m:t>
        </m:r>
      </m:oMath>
      <w:r w:rsidRPr="0099151E">
        <w:rPr>
          <w:bCs/>
          <w:iCs/>
        </w:rPr>
        <w:t xml:space="preserve"> is the angle between the projection of the incidence vector </w:t>
      </w:r>
      <m:oMath>
        <m:sSub>
          <m:sSubPr>
            <m:ctrlPr>
              <w:rPr>
                <w:rFonts w:ascii="Cambria Math" w:hAnsi="Cambria Math"/>
                <w:bCs/>
                <w:i/>
                <w:iCs/>
              </w:rPr>
            </m:ctrlPr>
          </m:sSubPr>
          <m:e>
            <m:r>
              <w:rPr>
                <w:rFonts w:ascii="Cambria Math" w:hAnsi="Cambria Math"/>
              </w:rPr>
              <m:t>ϕ</m:t>
            </m:r>
          </m:e>
          <m:sub>
            <m:r>
              <w:rPr>
                <w:rFonts w:ascii="Cambria Math" w:hAnsi="Cambria Math"/>
              </w:rPr>
              <m:t>i</m:t>
            </m:r>
          </m:sub>
        </m:sSub>
      </m:oMath>
      <w:r w:rsidRPr="0099151E">
        <w:rPr>
          <w:bCs/>
          <w:iCs/>
        </w:rPr>
        <w:t xml:space="preserve">and emission vector </w:t>
      </w:r>
      <m:oMath>
        <m:sSub>
          <m:sSubPr>
            <m:ctrlPr>
              <w:rPr>
                <w:rFonts w:ascii="Cambria Math" w:hAnsi="Cambria Math"/>
                <w:bCs/>
                <w:i/>
                <w:iCs/>
              </w:rPr>
            </m:ctrlPr>
          </m:sSubPr>
          <m:e>
            <m:r>
              <w:rPr>
                <w:rFonts w:ascii="Cambria Math" w:hAnsi="Cambria Math"/>
              </w:rPr>
              <m:t>ϕ</m:t>
            </m:r>
          </m:e>
          <m:sub>
            <m:r>
              <w:rPr>
                <w:rFonts w:ascii="Cambria Math" w:hAnsi="Cambria Math"/>
              </w:rPr>
              <m:t>e</m:t>
            </m:r>
          </m:sub>
        </m:sSub>
      </m:oMath>
      <w:r w:rsidRPr="0099151E">
        <w:rPr>
          <w:bCs/>
          <w:iCs/>
        </w:rPr>
        <w:t xml:space="preserve">on the surface, given as the difference between the two absolute azimuths, or </w:t>
      </w:r>
      <m:oMath>
        <m:r>
          <w:rPr>
            <w:rFonts w:ascii="Cambria Math" w:hAnsi="Cambria Math"/>
          </w:rPr>
          <m:t xml:space="preserve">∆ϕ= </m:t>
        </m:r>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ϕ</m:t>
                </m:r>
              </m:e>
              <m:sub>
                <m:r>
                  <w:rPr>
                    <w:rFonts w:ascii="Cambria Math" w:hAnsi="Cambria Math"/>
                  </w:rPr>
                  <m:t>e</m:t>
                </m:r>
              </m:sub>
            </m:sSub>
          </m:e>
        </m:d>
      </m:oMath>
      <w:r w:rsidRPr="0099151E">
        <w:rPr>
          <w:bCs/>
          <w:iCs/>
        </w:rPr>
        <w:t xml:space="preserve"> [</w:t>
      </w:r>
      <w:r w:rsidRPr="0099151E">
        <w:rPr>
          <w:bCs/>
          <w:i/>
        </w:rPr>
        <w:t>e.g., Shepherd et al.</w:t>
      </w:r>
      <w:r w:rsidRPr="0099151E">
        <w:rPr>
          <w:bCs/>
          <w:iCs/>
        </w:rPr>
        <w:t>, 2008].</w:t>
      </w:r>
    </w:p>
    <w:p w14:paraId="4F66588A" w14:textId="77777777" w:rsidR="004E73FE" w:rsidRPr="0099151E" w:rsidRDefault="004E73FE" w:rsidP="004E73FE">
      <w:pPr>
        <w:ind w:firstLine="720"/>
        <w:jc w:val="both"/>
      </w:pPr>
      <w:r w:rsidRPr="0099151E">
        <w:rPr>
          <w:bCs/>
          <w:iCs/>
        </w:rPr>
        <w:t>Each spectrum was assigned one of the geologic “</w:t>
      </w:r>
      <w:r w:rsidRPr="0099151E">
        <w:t>f</w:t>
      </w:r>
      <w:r w:rsidRPr="0099151E">
        <w:rPr>
          <w:bCs/>
          <w:iCs/>
        </w:rPr>
        <w:t xml:space="preserve">eature types” listed in Table 2. All of the rocks were also designated as either “float” (not attached to outcrop) or “in-place” (outcrop), and assigned specific </w:t>
      </w:r>
      <w:r w:rsidRPr="0099151E">
        <w:t xml:space="preserve">lithology </w:t>
      </w:r>
      <w:r w:rsidRPr="0099151E">
        <w:rPr>
          <w:bCs/>
          <w:iCs/>
        </w:rPr>
        <w:t>information (group, formation, and member) [</w:t>
      </w:r>
      <w:r w:rsidRPr="0099151E">
        <w:rPr>
          <w:bCs/>
          <w:i/>
          <w:iCs/>
        </w:rPr>
        <w:t>Latest Strat Column,</w:t>
      </w:r>
      <w:r w:rsidRPr="0099151E">
        <w:rPr>
          <w:bCs/>
          <w:iCs/>
        </w:rPr>
        <w:t xml:space="preserve"> 2019]. Float rocks were</w:t>
      </w:r>
    </w:p>
    <w:p w14:paraId="245F7E2D" w14:textId="77777777" w:rsidR="004E73FE" w:rsidRPr="0099151E" w:rsidRDefault="004E73FE" w:rsidP="004E73FE">
      <w:pPr>
        <w:jc w:val="both"/>
        <w:rPr>
          <w:b/>
          <w:bCs/>
          <w:color w:val="000000"/>
          <w:shd w:val="clear" w:color="auto" w:fill="00FFFF"/>
        </w:rPr>
      </w:pPr>
    </w:p>
    <w:p w14:paraId="7E78483B" w14:textId="77777777" w:rsidR="004E73FE" w:rsidRPr="0099151E" w:rsidRDefault="004E73FE" w:rsidP="004E73FE">
      <w:pPr>
        <w:jc w:val="both"/>
        <w:rPr>
          <w:color w:val="000000"/>
        </w:rPr>
      </w:pPr>
      <w:r w:rsidRPr="0099151E">
        <w:rPr>
          <w:b/>
          <w:bCs/>
          <w:color w:val="000000"/>
          <w:shd w:val="clear" w:color="auto" w:fill="00FFFF"/>
        </w:rPr>
        <w:t>Table 2</w:t>
      </w:r>
      <w:r w:rsidRPr="0099151E">
        <w:rPr>
          <w:b/>
          <w:bCs/>
          <w:color w:val="000000"/>
        </w:rPr>
        <w:t xml:space="preserve">. </w:t>
      </w:r>
      <w:r w:rsidRPr="0099151E">
        <w:rPr>
          <w:color w:val="000000"/>
        </w:rPr>
        <w:t>Feature types assigned to each Mastcam spectrum.</w:t>
      </w:r>
    </w:p>
    <w:tbl>
      <w:tblPr>
        <w:tblStyle w:val="GridTable1Light"/>
        <w:tblW w:w="0" w:type="auto"/>
        <w:tblLook w:val="04A0" w:firstRow="1" w:lastRow="0" w:firstColumn="1" w:lastColumn="0" w:noHBand="0" w:noVBand="1"/>
      </w:tblPr>
      <w:tblGrid>
        <w:gridCol w:w="1435"/>
        <w:gridCol w:w="1890"/>
        <w:gridCol w:w="6025"/>
      </w:tblGrid>
      <w:tr w:rsidR="004E73FE" w:rsidRPr="0099151E" w14:paraId="04AE6EAA" w14:textId="77777777" w:rsidTr="00AA4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000000" w:themeFill="text1"/>
          </w:tcPr>
          <w:p w14:paraId="6777EF00" w14:textId="77777777" w:rsidR="004E73FE" w:rsidRPr="0099151E" w:rsidRDefault="004E73FE" w:rsidP="00AA406F">
            <w:pPr>
              <w:jc w:val="both"/>
              <w:rPr>
                <w:b w:val="0"/>
                <w:iCs/>
                <w:color w:val="FFFFFF" w:themeColor="background1"/>
              </w:rPr>
            </w:pPr>
          </w:p>
        </w:tc>
        <w:tc>
          <w:tcPr>
            <w:tcW w:w="1890" w:type="dxa"/>
            <w:shd w:val="clear" w:color="auto" w:fill="000000" w:themeFill="text1"/>
          </w:tcPr>
          <w:p w14:paraId="7F18BEAB" w14:textId="77777777" w:rsidR="004E73FE" w:rsidRPr="0099151E" w:rsidRDefault="004E73FE" w:rsidP="00AA406F">
            <w:pPr>
              <w:jc w:val="both"/>
              <w:cnfStyle w:val="100000000000" w:firstRow="1" w:lastRow="0" w:firstColumn="0" w:lastColumn="0" w:oddVBand="0" w:evenVBand="0" w:oddHBand="0" w:evenHBand="0" w:firstRowFirstColumn="0" w:firstRowLastColumn="0" w:lastRowFirstColumn="0" w:lastRowLastColumn="0"/>
              <w:rPr>
                <w:bCs w:val="0"/>
                <w:iCs/>
                <w:color w:val="FFFFFF" w:themeColor="background1"/>
              </w:rPr>
            </w:pPr>
            <w:r w:rsidRPr="0099151E">
              <w:rPr>
                <w:bCs w:val="0"/>
                <w:iCs/>
                <w:color w:val="FFFFFF" w:themeColor="background1"/>
              </w:rPr>
              <w:t>Feature Type</w:t>
            </w:r>
          </w:p>
        </w:tc>
        <w:tc>
          <w:tcPr>
            <w:tcW w:w="6025" w:type="dxa"/>
            <w:shd w:val="clear" w:color="auto" w:fill="000000" w:themeFill="text1"/>
          </w:tcPr>
          <w:p w14:paraId="7357A6FF" w14:textId="77777777" w:rsidR="004E73FE" w:rsidRPr="0099151E" w:rsidRDefault="004E73FE" w:rsidP="00AA406F">
            <w:pPr>
              <w:jc w:val="both"/>
              <w:cnfStyle w:val="100000000000" w:firstRow="1" w:lastRow="0" w:firstColumn="0" w:lastColumn="0" w:oddVBand="0" w:evenVBand="0" w:oddHBand="0" w:evenHBand="0" w:firstRowFirstColumn="0" w:firstRowLastColumn="0" w:lastRowFirstColumn="0" w:lastRowLastColumn="0"/>
              <w:rPr>
                <w:bCs w:val="0"/>
                <w:iCs/>
                <w:color w:val="FFFFFF" w:themeColor="background1"/>
              </w:rPr>
            </w:pPr>
            <w:r w:rsidRPr="0099151E">
              <w:rPr>
                <w:bCs w:val="0"/>
                <w:iCs/>
                <w:color w:val="FFFFFF" w:themeColor="background1"/>
              </w:rPr>
              <w:t>Description</w:t>
            </w:r>
          </w:p>
        </w:tc>
      </w:tr>
      <w:tr w:rsidR="004E73FE" w:rsidRPr="0099151E" w14:paraId="31F48E35"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val="restart"/>
          </w:tcPr>
          <w:p w14:paraId="32D82422" w14:textId="77777777" w:rsidR="004E73FE" w:rsidRPr="0099151E" w:rsidRDefault="004E73FE" w:rsidP="00AA406F">
            <w:pPr>
              <w:jc w:val="both"/>
              <w:rPr>
                <w:bCs w:val="0"/>
                <w:iCs/>
              </w:rPr>
            </w:pPr>
            <w:r w:rsidRPr="0099151E">
              <w:rPr>
                <w:bCs w:val="0"/>
                <w:iCs/>
              </w:rPr>
              <w:t>Soils</w:t>
            </w:r>
          </w:p>
        </w:tc>
        <w:tc>
          <w:tcPr>
            <w:tcW w:w="1890" w:type="dxa"/>
          </w:tcPr>
          <w:p w14:paraId="28EF04EB"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Undisturbed Soil</w:t>
            </w:r>
          </w:p>
        </w:tc>
        <w:tc>
          <w:tcPr>
            <w:tcW w:w="6025" w:type="dxa"/>
          </w:tcPr>
          <w:p w14:paraId="749C79AB"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Sand and/or soil that has not been disturbed by the rover</w:t>
            </w:r>
          </w:p>
        </w:tc>
      </w:tr>
      <w:tr w:rsidR="004E73FE" w:rsidRPr="0099151E" w14:paraId="7746B067"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Pr>
          <w:p w14:paraId="0E004F1D" w14:textId="77777777" w:rsidR="004E73FE" w:rsidRPr="0099151E" w:rsidRDefault="004E73FE" w:rsidP="00AA406F">
            <w:pPr>
              <w:jc w:val="both"/>
              <w:rPr>
                <w:bCs w:val="0"/>
                <w:iCs/>
              </w:rPr>
            </w:pPr>
          </w:p>
        </w:tc>
        <w:tc>
          <w:tcPr>
            <w:tcW w:w="1890" w:type="dxa"/>
          </w:tcPr>
          <w:p w14:paraId="3CE7C66E"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Disturbed Soil</w:t>
            </w:r>
          </w:p>
        </w:tc>
        <w:tc>
          <w:tcPr>
            <w:tcW w:w="6025" w:type="dxa"/>
          </w:tcPr>
          <w:p w14:paraId="22B43AF6"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Sand and/or soil that has clearly been disrupted by the rover’s wheels, scoop, and or/or drilling activities</w:t>
            </w:r>
          </w:p>
        </w:tc>
      </w:tr>
      <w:tr w:rsidR="004E73FE" w:rsidRPr="0099151E" w14:paraId="1185B898"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val="restart"/>
          </w:tcPr>
          <w:p w14:paraId="6DEA52BB" w14:textId="77777777" w:rsidR="004E73FE" w:rsidRPr="0099151E" w:rsidRDefault="004E73FE" w:rsidP="00AA406F">
            <w:pPr>
              <w:jc w:val="both"/>
              <w:rPr>
                <w:bCs w:val="0"/>
                <w:iCs/>
              </w:rPr>
            </w:pPr>
            <w:r w:rsidRPr="0099151E">
              <w:rPr>
                <w:bCs w:val="0"/>
                <w:iCs/>
              </w:rPr>
              <w:t>Drill Fines</w:t>
            </w:r>
          </w:p>
        </w:tc>
        <w:tc>
          <w:tcPr>
            <w:tcW w:w="1890" w:type="dxa"/>
          </w:tcPr>
          <w:p w14:paraId="5174BEC0"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Drill Tailings</w:t>
            </w:r>
          </w:p>
        </w:tc>
        <w:tc>
          <w:tcPr>
            <w:tcW w:w="6025" w:type="dxa"/>
          </w:tcPr>
          <w:p w14:paraId="06C6BE78"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 xml:space="preserve">The annulus of fine-grained material surrounding </w:t>
            </w:r>
            <w:proofErr w:type="gramStart"/>
            <w:r w:rsidRPr="0099151E">
              <w:rPr>
                <w:bCs/>
                <w:iCs/>
                <w:sz w:val="20"/>
                <w:szCs w:val="20"/>
              </w:rPr>
              <w:t>a the</w:t>
            </w:r>
            <w:proofErr w:type="gramEnd"/>
            <w:r w:rsidRPr="0099151E">
              <w:rPr>
                <w:bCs/>
                <w:iCs/>
                <w:sz w:val="20"/>
                <w:szCs w:val="20"/>
              </w:rPr>
              <w:t xml:space="preserve"> hole after drilling</w:t>
            </w:r>
          </w:p>
        </w:tc>
      </w:tr>
      <w:tr w:rsidR="004E73FE" w:rsidRPr="0099151E" w14:paraId="4D1EEACF"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Pr>
          <w:p w14:paraId="52075F22" w14:textId="77777777" w:rsidR="004E73FE" w:rsidRPr="0099151E" w:rsidRDefault="004E73FE" w:rsidP="00AA406F">
            <w:pPr>
              <w:jc w:val="both"/>
              <w:rPr>
                <w:bCs w:val="0"/>
                <w:iCs/>
              </w:rPr>
            </w:pPr>
          </w:p>
        </w:tc>
        <w:tc>
          <w:tcPr>
            <w:tcW w:w="1890" w:type="dxa"/>
          </w:tcPr>
          <w:p w14:paraId="7FD972DD"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Dump Piles</w:t>
            </w:r>
          </w:p>
        </w:tc>
        <w:tc>
          <w:tcPr>
            <w:tcW w:w="6025" w:type="dxa"/>
          </w:tcPr>
          <w:p w14:paraId="54188E7B"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Drill core material that was crushed and sieved and dumped on the ground following a drill campaign</w:t>
            </w:r>
          </w:p>
        </w:tc>
      </w:tr>
      <w:tr w:rsidR="004E73FE" w:rsidRPr="0099151E" w14:paraId="64D9DC9C"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val="restart"/>
          </w:tcPr>
          <w:p w14:paraId="3622F725" w14:textId="77777777" w:rsidR="004E73FE" w:rsidRPr="0099151E" w:rsidRDefault="004E73FE" w:rsidP="00AA406F">
            <w:pPr>
              <w:jc w:val="both"/>
              <w:rPr>
                <w:bCs w:val="0"/>
                <w:iCs/>
              </w:rPr>
            </w:pPr>
            <w:r w:rsidRPr="0099151E">
              <w:rPr>
                <w:bCs w:val="0"/>
                <w:iCs/>
              </w:rPr>
              <w:t>Rocks</w:t>
            </w:r>
          </w:p>
        </w:tc>
        <w:tc>
          <w:tcPr>
            <w:tcW w:w="1890" w:type="dxa"/>
          </w:tcPr>
          <w:p w14:paraId="76700827"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DRT Target</w:t>
            </w:r>
          </w:p>
        </w:tc>
        <w:tc>
          <w:tcPr>
            <w:tcW w:w="6025" w:type="dxa"/>
          </w:tcPr>
          <w:p w14:paraId="42F5A579"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Rock surfaces that have been brushed by the Dust Removal Tool (and are relatively dust-free)</w:t>
            </w:r>
          </w:p>
        </w:tc>
      </w:tr>
      <w:tr w:rsidR="004E73FE" w:rsidRPr="0099151E" w14:paraId="2C4EFD8B"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Pr>
          <w:p w14:paraId="14F13BB8" w14:textId="77777777" w:rsidR="004E73FE" w:rsidRPr="0099151E" w:rsidRDefault="004E73FE" w:rsidP="00AA406F">
            <w:pPr>
              <w:jc w:val="both"/>
              <w:rPr>
                <w:bCs w:val="0"/>
                <w:iCs/>
              </w:rPr>
            </w:pPr>
          </w:p>
        </w:tc>
        <w:tc>
          <w:tcPr>
            <w:tcW w:w="1890" w:type="dxa"/>
          </w:tcPr>
          <w:p w14:paraId="058CBCAB"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Broken Rock</w:t>
            </w:r>
          </w:p>
        </w:tc>
        <w:tc>
          <w:tcPr>
            <w:tcW w:w="6025" w:type="dxa"/>
          </w:tcPr>
          <w:p w14:paraId="032E8FCA"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proofErr w:type="gramStart"/>
            <w:r w:rsidRPr="0099151E">
              <w:rPr>
                <w:bCs/>
                <w:iCs/>
                <w:sz w:val="20"/>
                <w:szCs w:val="20"/>
              </w:rPr>
              <w:t>Freshly-exposed</w:t>
            </w:r>
            <w:proofErr w:type="gramEnd"/>
            <w:r w:rsidRPr="0099151E">
              <w:rPr>
                <w:bCs/>
                <w:iCs/>
                <w:sz w:val="20"/>
                <w:szCs w:val="20"/>
              </w:rPr>
              <w:t xml:space="preserve"> interior surfaces of rocks that have been broken open by Curiosity’s wheels and/or drill activities</w:t>
            </w:r>
          </w:p>
        </w:tc>
      </w:tr>
      <w:tr w:rsidR="004E73FE" w:rsidRPr="0099151E" w14:paraId="71DFE8D2"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Pr>
          <w:p w14:paraId="6D618A13" w14:textId="77777777" w:rsidR="004E73FE" w:rsidRPr="0099151E" w:rsidRDefault="004E73FE" w:rsidP="00AA406F">
            <w:pPr>
              <w:jc w:val="both"/>
              <w:rPr>
                <w:bCs w:val="0"/>
                <w:iCs/>
              </w:rPr>
            </w:pPr>
          </w:p>
        </w:tc>
        <w:tc>
          <w:tcPr>
            <w:tcW w:w="1890" w:type="dxa"/>
          </w:tcPr>
          <w:p w14:paraId="51FADDCF"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Nodule-rich Rock</w:t>
            </w:r>
          </w:p>
        </w:tc>
        <w:tc>
          <w:tcPr>
            <w:tcW w:w="6025" w:type="dxa"/>
          </w:tcPr>
          <w:p w14:paraId="201C1F0D"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Undisturbed rock surfaces that include a high density (</w:t>
            </w:r>
            <w:r w:rsidRPr="0099151E">
              <w:rPr>
                <w:rFonts w:ascii="Cambria Math" w:hAnsi="Cambria Math" w:cs="Cambria Math"/>
                <w:bCs/>
                <w:iCs/>
                <w:sz w:val="20"/>
                <w:szCs w:val="20"/>
              </w:rPr>
              <w:t>≲</w:t>
            </w:r>
            <w:r w:rsidRPr="0099151E">
              <w:rPr>
                <w:bCs/>
                <w:iCs/>
                <w:sz w:val="20"/>
                <w:szCs w:val="20"/>
              </w:rPr>
              <w:t xml:space="preserve"> 50% by area) of concretions and/or nodules </w:t>
            </w:r>
          </w:p>
        </w:tc>
      </w:tr>
      <w:tr w:rsidR="004E73FE" w:rsidRPr="0099151E" w14:paraId="03F76B62"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Borders>
              <w:bottom w:val="single" w:sz="4" w:space="0" w:color="999999" w:themeColor="text1" w:themeTint="66"/>
            </w:tcBorders>
          </w:tcPr>
          <w:p w14:paraId="35F3BBD9" w14:textId="77777777" w:rsidR="004E73FE" w:rsidRPr="0099151E" w:rsidRDefault="004E73FE" w:rsidP="00AA406F">
            <w:pPr>
              <w:jc w:val="both"/>
              <w:rPr>
                <w:bCs w:val="0"/>
                <w:iCs/>
              </w:rPr>
            </w:pPr>
          </w:p>
        </w:tc>
        <w:tc>
          <w:tcPr>
            <w:tcW w:w="1890" w:type="dxa"/>
            <w:tcBorders>
              <w:bottom w:val="single" w:sz="4" w:space="0" w:color="999999" w:themeColor="text1" w:themeTint="66"/>
            </w:tcBorders>
          </w:tcPr>
          <w:p w14:paraId="627A3B89"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Rock</w:t>
            </w:r>
          </w:p>
        </w:tc>
        <w:tc>
          <w:tcPr>
            <w:tcW w:w="6025" w:type="dxa"/>
            <w:tcBorders>
              <w:bottom w:val="single" w:sz="4" w:space="0" w:color="999999" w:themeColor="text1" w:themeTint="66"/>
            </w:tcBorders>
          </w:tcPr>
          <w:p w14:paraId="064AF075"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Undisturbed rock surfaces that do not include a high density of concretions and/or nodules</w:t>
            </w:r>
          </w:p>
        </w:tc>
      </w:tr>
      <w:tr w:rsidR="004E73FE" w:rsidRPr="0099151E" w14:paraId="399EB8AA"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val="restart"/>
          </w:tcPr>
          <w:p w14:paraId="45DF4EE4" w14:textId="77777777" w:rsidR="004E73FE" w:rsidRPr="0099151E" w:rsidRDefault="004E73FE" w:rsidP="00AA406F">
            <w:pPr>
              <w:jc w:val="both"/>
              <w:rPr>
                <w:bCs w:val="0"/>
                <w:iCs/>
              </w:rPr>
            </w:pPr>
            <w:r w:rsidRPr="0099151E">
              <w:rPr>
                <w:bCs w:val="0"/>
                <w:iCs/>
              </w:rPr>
              <w:t>Other</w:t>
            </w:r>
          </w:p>
        </w:tc>
        <w:tc>
          <w:tcPr>
            <w:tcW w:w="1890" w:type="dxa"/>
          </w:tcPr>
          <w:p w14:paraId="22E254D3"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Vein</w:t>
            </w:r>
          </w:p>
        </w:tc>
        <w:tc>
          <w:tcPr>
            <w:tcW w:w="6025" w:type="dxa"/>
          </w:tcPr>
          <w:p w14:paraId="5FDCEDE1"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Light-toned fracture-fill material</w:t>
            </w:r>
          </w:p>
        </w:tc>
      </w:tr>
      <w:tr w:rsidR="004E73FE" w:rsidRPr="0099151E" w14:paraId="5C1D46E5" w14:textId="77777777" w:rsidTr="00AA406F">
        <w:tc>
          <w:tcPr>
            <w:cnfStyle w:val="001000000000" w:firstRow="0" w:lastRow="0" w:firstColumn="1" w:lastColumn="0" w:oddVBand="0" w:evenVBand="0" w:oddHBand="0" w:evenHBand="0" w:firstRowFirstColumn="0" w:firstRowLastColumn="0" w:lastRowFirstColumn="0" w:lastRowLastColumn="0"/>
            <w:tcW w:w="1435" w:type="dxa"/>
            <w:vMerge/>
            <w:tcBorders>
              <w:bottom w:val="single" w:sz="4" w:space="0" w:color="auto"/>
            </w:tcBorders>
          </w:tcPr>
          <w:p w14:paraId="191F2920" w14:textId="77777777" w:rsidR="004E73FE" w:rsidRPr="0099151E" w:rsidRDefault="004E73FE" w:rsidP="00AA406F">
            <w:pPr>
              <w:jc w:val="both"/>
              <w:rPr>
                <w:bCs w:val="0"/>
                <w:iCs/>
              </w:rPr>
            </w:pPr>
          </w:p>
        </w:tc>
        <w:tc>
          <w:tcPr>
            <w:tcW w:w="1890" w:type="dxa"/>
            <w:tcBorders>
              <w:bottom w:val="single" w:sz="4" w:space="0" w:color="auto"/>
            </w:tcBorders>
          </w:tcPr>
          <w:p w14:paraId="5B798285"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rPr>
            </w:pPr>
            <w:r w:rsidRPr="0099151E">
              <w:rPr>
                <w:bCs/>
                <w:iCs/>
              </w:rPr>
              <w:t>Other</w:t>
            </w:r>
          </w:p>
        </w:tc>
        <w:tc>
          <w:tcPr>
            <w:tcW w:w="6025" w:type="dxa"/>
            <w:tcBorders>
              <w:bottom w:val="single" w:sz="4" w:space="0" w:color="auto"/>
            </w:tcBorders>
          </w:tcPr>
          <w:p w14:paraId="5F91169C" w14:textId="77777777" w:rsidR="004E73FE" w:rsidRPr="0099151E" w:rsidRDefault="004E73FE" w:rsidP="00AA406F">
            <w:pPr>
              <w:jc w:val="both"/>
              <w:cnfStyle w:val="000000000000" w:firstRow="0" w:lastRow="0" w:firstColumn="0" w:lastColumn="0" w:oddVBand="0" w:evenVBand="0" w:oddHBand="0" w:evenHBand="0" w:firstRowFirstColumn="0" w:firstRowLastColumn="0" w:lastRowFirstColumn="0" w:lastRowLastColumn="0"/>
              <w:rPr>
                <w:bCs/>
                <w:iCs/>
                <w:sz w:val="20"/>
                <w:szCs w:val="20"/>
              </w:rPr>
            </w:pPr>
            <w:r w:rsidRPr="0099151E">
              <w:rPr>
                <w:bCs/>
                <w:iCs/>
                <w:sz w:val="20"/>
                <w:szCs w:val="20"/>
              </w:rPr>
              <w:t>Features that do not fit into any of the above categories</w:t>
            </w:r>
          </w:p>
        </w:tc>
      </w:tr>
    </w:tbl>
    <w:p w14:paraId="6A35B26E" w14:textId="77777777" w:rsidR="004E73FE" w:rsidRPr="0099151E" w:rsidRDefault="004E73FE" w:rsidP="004E73FE">
      <w:pPr>
        <w:jc w:val="both"/>
        <w:rPr>
          <w:b/>
          <w:i/>
        </w:rPr>
      </w:pPr>
    </w:p>
    <w:p w14:paraId="290B0DBD" w14:textId="77777777" w:rsidR="004E73FE" w:rsidRPr="0099151E" w:rsidRDefault="004E73FE" w:rsidP="004E73FE">
      <w:pPr>
        <w:jc w:val="both"/>
        <w:rPr>
          <w:b/>
          <w:i/>
        </w:rPr>
      </w:pPr>
    </w:p>
    <w:p w14:paraId="281AD517" w14:textId="77777777" w:rsidR="004E73FE" w:rsidRPr="0099151E" w:rsidRDefault="004E73FE" w:rsidP="004E73FE">
      <w:pPr>
        <w:jc w:val="both"/>
        <w:rPr>
          <w:b/>
          <w:i/>
        </w:rPr>
      </w:pPr>
      <w:r w:rsidRPr="0099151E">
        <w:rPr>
          <w:b/>
          <w:i/>
        </w:rPr>
        <w:t>2.3 Spectral Classification</w:t>
      </w:r>
    </w:p>
    <w:p w14:paraId="286DAD7F" w14:textId="77777777" w:rsidR="004E73FE" w:rsidRPr="0099151E" w:rsidRDefault="004E73FE" w:rsidP="004E73FE">
      <w:pPr>
        <w:ind w:firstLine="720"/>
        <w:jc w:val="both"/>
      </w:pPr>
      <w:r w:rsidRPr="0099151E">
        <w:rPr>
          <w:iCs/>
        </w:rPr>
        <w:t xml:space="preserve">Spectra were visually inspected for known VNIR features associated with iron-bearing mineralogy [e.g., </w:t>
      </w:r>
      <w:r w:rsidRPr="0099151E">
        <w:rPr>
          <w:i/>
          <w:iCs/>
        </w:rPr>
        <w:t>Burns</w:t>
      </w:r>
      <w:r w:rsidRPr="0099151E">
        <w:rPr>
          <w:iCs/>
        </w:rPr>
        <w:t xml:space="preserve">, 1970, 1993; </w:t>
      </w:r>
      <w:proofErr w:type="spellStart"/>
      <w:r w:rsidRPr="0099151E">
        <w:rPr>
          <w:i/>
          <w:iCs/>
        </w:rPr>
        <w:t>Gaffey</w:t>
      </w:r>
      <w:proofErr w:type="spellEnd"/>
      <w:r w:rsidRPr="0099151E">
        <w:rPr>
          <w:iCs/>
        </w:rPr>
        <w:t xml:space="preserve"> et al., 1993; </w:t>
      </w:r>
      <w:r w:rsidRPr="0099151E">
        <w:rPr>
          <w:i/>
          <w:iCs/>
        </w:rPr>
        <w:t>Morris et al.,</w:t>
      </w:r>
      <w:r w:rsidRPr="0099151E">
        <w:rPr>
          <w:iCs/>
        </w:rPr>
        <w:t xml:space="preserve"> 1985] and/or hydration [</w:t>
      </w:r>
      <w:r w:rsidRPr="0099151E">
        <w:rPr>
          <w:i/>
        </w:rPr>
        <w:t>Rice et al.</w:t>
      </w:r>
      <w:r w:rsidRPr="0099151E">
        <w:rPr>
          <w:iCs/>
        </w:rPr>
        <w:t>, 2010].</w:t>
      </w:r>
      <w:r w:rsidRPr="0099151E">
        <w:rPr>
          <w:b/>
          <w:iCs/>
        </w:rPr>
        <w:t xml:space="preserve"> </w:t>
      </w:r>
      <w:r w:rsidRPr="0099151E">
        <w:rPr>
          <w:iCs/>
        </w:rPr>
        <w:t>We quantified a number of parameters previously used to characterize Mastcam spectra [</w:t>
      </w:r>
      <w:r w:rsidRPr="0099151E">
        <w:rPr>
          <w:i/>
          <w:iCs/>
        </w:rPr>
        <w:t>Wellington et al.,</w:t>
      </w:r>
      <w:r w:rsidRPr="0099151E">
        <w:rPr>
          <w:iCs/>
        </w:rPr>
        <w:t xml:space="preserve">2017] and adapted others that had been used to characterize </w:t>
      </w:r>
      <w:proofErr w:type="spellStart"/>
      <w:r w:rsidRPr="0099151E">
        <w:rPr>
          <w:iCs/>
        </w:rPr>
        <w:t>Pancam</w:t>
      </w:r>
      <w:proofErr w:type="spellEnd"/>
      <w:r w:rsidRPr="0099151E">
        <w:rPr>
          <w:iCs/>
        </w:rPr>
        <w:t xml:space="preserve"> spectra [</w:t>
      </w:r>
      <w:proofErr w:type="spellStart"/>
      <w:r w:rsidRPr="0099151E">
        <w:rPr>
          <w:i/>
          <w:iCs/>
        </w:rPr>
        <w:t>Farrand</w:t>
      </w:r>
      <w:proofErr w:type="spellEnd"/>
      <w:r w:rsidRPr="0099151E">
        <w:rPr>
          <w:i/>
          <w:iCs/>
        </w:rPr>
        <w:t xml:space="preserve"> et al., </w:t>
      </w:r>
      <w:r w:rsidRPr="0099151E">
        <w:rPr>
          <w:iCs/>
        </w:rPr>
        <w:t xml:space="preserve">2008; 2014; </w:t>
      </w:r>
      <w:r w:rsidRPr="0099151E">
        <w:rPr>
          <w:i/>
          <w:iCs/>
        </w:rPr>
        <w:t xml:space="preserve">Rice et al., </w:t>
      </w:r>
      <w:r w:rsidRPr="0099151E">
        <w:rPr>
          <w:iCs/>
        </w:rPr>
        <w:t xml:space="preserve">2011], summarized in Table 3. These include combinations of two or three Mastcam filters as reflectance ratios, slope values (the difference in reflectance values divided by the difference in wavelength) and band depth values. </w:t>
      </w:r>
      <w:r w:rsidRPr="0099151E">
        <w:t xml:space="preserve">The band depth at a given Mastcam wavelength position was quantified depth beneath a continuum line, using the definition of </w:t>
      </w:r>
      <w:r w:rsidRPr="0099151E">
        <w:rPr>
          <w:i/>
        </w:rPr>
        <w:t>Clark &amp; Roush</w:t>
      </w:r>
      <w:r w:rsidRPr="0099151E">
        <w:t xml:space="preserve"> [1984]:</w:t>
      </w:r>
    </w:p>
    <w:p w14:paraId="12A5A852" w14:textId="77777777" w:rsidR="004E73FE" w:rsidRPr="0099151E" w:rsidRDefault="004E73FE" w:rsidP="004E73FE">
      <w:pPr>
        <w:ind w:firstLine="720"/>
      </w:pP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m:oMath>
        <m:r>
          <w:rPr>
            <w:rFonts w:ascii="Cambria Math" w:hAnsi="Cambria Math"/>
          </w:rPr>
          <m:t>D= 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Pr="0099151E">
        <w:t xml:space="preserve"> </w:t>
      </w:r>
      <w:r w:rsidRPr="0099151E">
        <w:tab/>
      </w:r>
      <w:r w:rsidRPr="0099151E">
        <w:tab/>
      </w:r>
      <w:r w:rsidRPr="0099151E">
        <w:tab/>
      </w:r>
      <w:r w:rsidRPr="0099151E">
        <w:tab/>
      </w:r>
      <w:r w:rsidRPr="0099151E">
        <w:tab/>
        <w:t>(2)</w:t>
      </w:r>
    </w:p>
    <w:p w14:paraId="78371AB1" w14:textId="77777777" w:rsidR="004E73FE" w:rsidRPr="0099151E" w:rsidRDefault="004E73FE" w:rsidP="004E73FE">
      <w:pPr>
        <w:ind w:firstLine="720"/>
      </w:pPr>
    </w:p>
    <w:p w14:paraId="7507EE63" w14:textId="77777777" w:rsidR="004E73FE" w:rsidRPr="0099151E" w:rsidRDefault="004E73FE" w:rsidP="004E73FE">
      <w:pPr>
        <w:jc w:val="both"/>
      </w:pPr>
      <w:r w:rsidRPr="0099151E">
        <w:t xml:space="preserve">where </w:t>
      </w:r>
      <w:proofErr w:type="spellStart"/>
      <w:r w:rsidRPr="0099151E">
        <w:rPr>
          <w:i/>
        </w:rPr>
        <w:t>R</w:t>
      </w:r>
      <w:r w:rsidRPr="0099151E">
        <w:rPr>
          <w:i/>
          <w:vertAlign w:val="subscript"/>
        </w:rPr>
        <w:t>b</w:t>
      </w:r>
      <w:r w:rsidRPr="0099151E">
        <w:rPr>
          <w:i/>
          <w:vertAlign w:val="subscript"/>
        </w:rPr>
        <w:softHyphen/>
      </w:r>
      <w:proofErr w:type="spellEnd"/>
      <w:r w:rsidRPr="0099151E">
        <w:t xml:space="preserve"> is the reflectance at the band center </w:t>
      </w:r>
      <w:r w:rsidRPr="0099151E">
        <w:rPr>
          <w:i/>
        </w:rPr>
        <w:sym w:font="Symbol" w:char="F06C"/>
      </w:r>
      <w:r w:rsidRPr="0099151E">
        <w:rPr>
          <w:i/>
          <w:vertAlign w:val="subscript"/>
        </w:rPr>
        <w:t>b</w:t>
      </w:r>
      <w:r w:rsidRPr="0099151E">
        <w:t xml:space="preserve"> and </w:t>
      </w:r>
      <w:proofErr w:type="spellStart"/>
      <w:r w:rsidRPr="0099151E">
        <w:rPr>
          <w:i/>
        </w:rPr>
        <w:t>R</w:t>
      </w:r>
      <w:r w:rsidRPr="0099151E">
        <w:rPr>
          <w:i/>
          <w:vertAlign w:val="subscript"/>
        </w:rPr>
        <w:t>c</w:t>
      </w:r>
      <w:proofErr w:type="spellEnd"/>
      <w:r w:rsidRPr="0099151E">
        <w:t xml:space="preserve"> is the reflectance of the continuum at the same wavelength as </w:t>
      </w:r>
      <w:proofErr w:type="spellStart"/>
      <w:r w:rsidRPr="0099151E">
        <w:rPr>
          <w:i/>
        </w:rPr>
        <w:t>R</w:t>
      </w:r>
      <w:r w:rsidRPr="0099151E">
        <w:rPr>
          <w:i/>
          <w:vertAlign w:val="subscript"/>
        </w:rPr>
        <w:t>b</w:t>
      </w:r>
      <w:proofErr w:type="spellEnd"/>
      <w:r w:rsidRPr="0099151E">
        <w:t xml:space="preserve">. The continuum is a straight line defined by two “shoulder” positions on either side of the absorption feature. For left and right shoulder reflectance values </w:t>
      </w:r>
      <w:r w:rsidRPr="0099151E">
        <w:rPr>
          <w:i/>
        </w:rPr>
        <w:t>R</w:t>
      </w:r>
      <w:r w:rsidRPr="0099151E">
        <w:rPr>
          <w:i/>
          <w:vertAlign w:val="subscript"/>
        </w:rPr>
        <w:t>L</w:t>
      </w:r>
      <w:r w:rsidRPr="0099151E">
        <w:t xml:space="preserve"> and </w:t>
      </w:r>
      <w:r w:rsidRPr="0099151E">
        <w:rPr>
          <w:i/>
        </w:rPr>
        <w:t>R</w:t>
      </w:r>
      <w:r w:rsidRPr="0099151E">
        <w:rPr>
          <w:i/>
          <w:vertAlign w:val="subscript"/>
        </w:rPr>
        <w:t>R</w:t>
      </w:r>
      <w:r w:rsidRPr="0099151E">
        <w:t xml:space="preserve"> at wavelength positions </w:t>
      </w:r>
      <w:r w:rsidRPr="0099151E">
        <w:rPr>
          <w:i/>
        </w:rPr>
        <w:sym w:font="Symbol" w:char="F06C"/>
      </w:r>
      <w:r w:rsidRPr="0099151E">
        <w:rPr>
          <w:i/>
          <w:vertAlign w:val="subscript"/>
        </w:rPr>
        <w:t>L</w:t>
      </w:r>
      <w:r w:rsidRPr="0099151E">
        <w:t xml:space="preserve"> and </w:t>
      </w:r>
      <w:r w:rsidRPr="0099151E">
        <w:rPr>
          <w:i/>
        </w:rPr>
        <w:sym w:font="Symbol" w:char="F06C"/>
      </w:r>
      <w:r w:rsidRPr="0099151E">
        <w:rPr>
          <w:i/>
          <w:vertAlign w:val="subscript"/>
        </w:rPr>
        <w:t>R</w:t>
      </w:r>
      <w:r w:rsidRPr="0099151E">
        <w:t>, the reflectance of the continuum is:</w:t>
      </w:r>
    </w:p>
    <w:p w14:paraId="4C512FFE" w14:textId="77777777" w:rsidR="004E73FE" w:rsidRPr="0099151E" w:rsidRDefault="004E73FE" w:rsidP="004E73FE">
      <w:pPr>
        <w:jc w:val="both"/>
      </w:pPr>
    </w:p>
    <w:p w14:paraId="61AB0FFE" w14:textId="77777777" w:rsidR="004E73FE" w:rsidRPr="0099151E" w:rsidRDefault="004E73FE" w:rsidP="004E73FE">
      <w:pPr>
        <w:jc w:val="both"/>
      </w:pP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R</m:t>
            </m:r>
          </m:sub>
        </m:sSub>
      </m:oMath>
      <w:r w:rsidRPr="0099151E">
        <w:t xml:space="preserve"> </w:t>
      </w:r>
      <w:r w:rsidRPr="0099151E">
        <w:tab/>
      </w:r>
      <w:r w:rsidRPr="0099151E">
        <w:tab/>
      </w:r>
      <w:r w:rsidRPr="0099151E">
        <w:tab/>
      </w:r>
      <w:r w:rsidRPr="0099151E">
        <w:tab/>
        <w:t>(3)</w:t>
      </w:r>
    </w:p>
    <w:p w14:paraId="7A91729D" w14:textId="77777777" w:rsidR="004E73FE" w:rsidRPr="0099151E" w:rsidRDefault="004E73FE" w:rsidP="004E73FE">
      <w:pPr>
        <w:jc w:val="both"/>
      </w:pPr>
      <w:r w:rsidRPr="0099151E">
        <w:t>where</w:t>
      </w:r>
    </w:p>
    <w:p w14:paraId="38E6EE17" w14:textId="77777777" w:rsidR="004E73FE" w:rsidRPr="0099151E" w:rsidRDefault="004E73FE" w:rsidP="004E73FE">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num>
          <m:den>
            <m:sSub>
              <m:sSubPr>
                <m:ctrlPr>
                  <w:rPr>
                    <w:rFonts w:ascii="Cambria Math" w:hAnsi="Cambria Math"/>
                    <w:i/>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w:r w:rsidRPr="0099151E">
        <w:t xml:space="preserve"> </w:t>
      </w:r>
      <w:r w:rsidRPr="0099151E">
        <w:tab/>
      </w:r>
      <w:r w:rsidRPr="0099151E">
        <w:tab/>
      </w:r>
      <w:r w:rsidRPr="0099151E">
        <w:tab/>
      </w:r>
      <w:r w:rsidRPr="0099151E">
        <w:tab/>
      </w:r>
      <w:r w:rsidRPr="0099151E">
        <w:tab/>
        <w:t>(4)</w:t>
      </w:r>
    </w:p>
    <w:p w14:paraId="0E48C858" w14:textId="77777777" w:rsidR="004E73FE" w:rsidRPr="0099151E" w:rsidRDefault="004E73FE" w:rsidP="004E73FE">
      <w:pPr>
        <w:jc w:val="both"/>
      </w:pPr>
      <w:r w:rsidRPr="0099151E">
        <w:t>and</w:t>
      </w:r>
    </w:p>
    <w:p w14:paraId="193A7F3C" w14:textId="77777777" w:rsidR="004E73FE" w:rsidRPr="0099151E" w:rsidRDefault="004E73FE" w:rsidP="004E73FE">
      <w:pPr>
        <w:jc w:val="both"/>
      </w:pP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w:r w:rsidRPr="0099151E">
        <w:rPr>
          <w:rFonts w:eastAsiaTheme="minorEastAsia"/>
        </w:rPr>
        <w:tab/>
      </w:r>
      <m:oMath>
        <m:r>
          <w:rPr>
            <w:rFonts w:ascii="Cambria Math" w:hAnsi="Cambria Math"/>
          </w:rPr>
          <m:t>y=1-x</m:t>
        </m:r>
      </m:oMath>
      <w:r w:rsidRPr="0099151E">
        <w:t xml:space="preserve"> </w:t>
      </w:r>
      <w:r w:rsidRPr="0099151E">
        <w:tab/>
      </w:r>
      <w:r w:rsidRPr="0099151E">
        <w:tab/>
      </w:r>
      <w:r w:rsidRPr="0099151E">
        <w:tab/>
      </w:r>
      <w:r w:rsidRPr="0099151E">
        <w:tab/>
      </w:r>
      <w:r w:rsidRPr="0099151E">
        <w:tab/>
        <w:t>(5)</w:t>
      </w:r>
    </w:p>
    <w:p w14:paraId="742FDB2A" w14:textId="77777777" w:rsidR="004E73FE" w:rsidRPr="0099151E" w:rsidRDefault="004E73FE" w:rsidP="004E73FE">
      <w:pPr>
        <w:jc w:val="both"/>
      </w:pPr>
    </w:p>
    <w:p w14:paraId="6AF7C734" w14:textId="77777777" w:rsidR="004E73FE" w:rsidRPr="0099151E" w:rsidRDefault="004E73FE" w:rsidP="004E73FE">
      <w:pPr>
        <w:jc w:val="both"/>
        <w:rPr>
          <w:b/>
          <w:iCs/>
        </w:rPr>
      </w:pPr>
      <w:r w:rsidRPr="0099151E">
        <w:rPr>
          <w:iCs/>
        </w:rPr>
        <w:t xml:space="preserve">When possible, we use spectral parameters defined by only right- or left-eye filters (to avoid errors introduced by combining different ROI spectra from the two </w:t>
      </w:r>
      <w:proofErr w:type="spellStart"/>
      <w:r w:rsidRPr="0099151E">
        <w:rPr>
          <w:iCs/>
        </w:rPr>
        <w:t>Mastcams</w:t>
      </w:r>
      <w:proofErr w:type="spellEnd"/>
      <w:r w:rsidRPr="0099151E">
        <w:rPr>
          <w:iCs/>
        </w:rPr>
        <w:t>).</w:t>
      </w:r>
      <w:r w:rsidRPr="0099151E">
        <w:rPr>
          <w:b/>
          <w:iCs/>
        </w:rPr>
        <w:t xml:space="preserve">  </w:t>
      </w:r>
    </w:p>
    <w:p w14:paraId="3EA1F3ED" w14:textId="77777777" w:rsidR="004E73FE" w:rsidRPr="0099151E" w:rsidRDefault="004E73FE" w:rsidP="004E73FE">
      <w:pPr>
        <w:rPr>
          <w:b/>
          <w:iCs/>
        </w:rPr>
      </w:pPr>
    </w:p>
    <w:p w14:paraId="6617A370" w14:textId="77777777" w:rsidR="004E73FE" w:rsidRPr="0099151E" w:rsidRDefault="004E73FE" w:rsidP="004E73FE">
      <w:pPr>
        <w:jc w:val="both"/>
      </w:pPr>
      <w:r w:rsidRPr="0099151E">
        <w:rPr>
          <w:b/>
          <w:bCs/>
          <w:color w:val="000000"/>
        </w:rPr>
        <w:t>Table 3.</w:t>
      </w:r>
      <w:r w:rsidRPr="0099151E">
        <w:rPr>
          <w:color w:val="000000"/>
        </w:rPr>
        <w:t xml:space="preserve"> Summary of spectral parameters used to characterize Mastcam spectra.</w:t>
      </w:r>
    </w:p>
    <w:tbl>
      <w:tblPr>
        <w:tblW w:w="0" w:type="auto"/>
        <w:tblCellMar>
          <w:top w:w="15" w:type="dxa"/>
          <w:left w:w="15" w:type="dxa"/>
          <w:bottom w:w="15" w:type="dxa"/>
          <w:right w:w="15" w:type="dxa"/>
        </w:tblCellMar>
        <w:tblLook w:val="04A0" w:firstRow="1" w:lastRow="0" w:firstColumn="1" w:lastColumn="0" w:noHBand="0" w:noVBand="1"/>
      </w:tblPr>
      <w:tblGrid>
        <w:gridCol w:w="1473"/>
        <w:gridCol w:w="2006"/>
        <w:gridCol w:w="5871"/>
      </w:tblGrid>
      <w:tr w:rsidR="004E73FE" w:rsidRPr="0099151E" w14:paraId="0E6DB342" w14:textId="77777777" w:rsidTr="00AA406F">
        <w:tc>
          <w:tcPr>
            <w:tcW w:w="0" w:type="auto"/>
            <w:tcBorders>
              <w:top w:val="single" w:sz="24" w:space="0" w:color="000000"/>
              <w:left w:val="single" w:sz="4" w:space="0" w:color="000000"/>
              <w:bottom w:val="single" w:sz="18" w:space="0" w:color="000000"/>
              <w:right w:val="single" w:sz="4" w:space="0" w:color="000000"/>
            </w:tcBorders>
            <w:shd w:val="clear" w:color="auto" w:fill="000000" w:themeFill="text1"/>
            <w:tcMar>
              <w:top w:w="0" w:type="dxa"/>
              <w:left w:w="108" w:type="dxa"/>
              <w:bottom w:w="0" w:type="dxa"/>
              <w:right w:w="108" w:type="dxa"/>
            </w:tcMar>
            <w:hideMark/>
          </w:tcPr>
          <w:p w14:paraId="33E5DF72" w14:textId="77777777" w:rsidR="004E73FE" w:rsidRPr="0099151E" w:rsidRDefault="004E73FE" w:rsidP="00AA406F">
            <w:pPr>
              <w:jc w:val="both"/>
              <w:rPr>
                <w:color w:val="FFFFFF" w:themeColor="background1"/>
              </w:rPr>
            </w:pPr>
            <w:r w:rsidRPr="0099151E">
              <w:rPr>
                <w:b/>
                <w:bCs/>
                <w:color w:val="FFFFFF" w:themeColor="background1"/>
              </w:rPr>
              <w:t>Parameter</w:t>
            </w:r>
          </w:p>
        </w:tc>
        <w:tc>
          <w:tcPr>
            <w:tcW w:w="0" w:type="auto"/>
            <w:tcBorders>
              <w:top w:val="single" w:sz="24" w:space="0" w:color="000000"/>
              <w:left w:val="single" w:sz="4" w:space="0" w:color="000000"/>
              <w:bottom w:val="single" w:sz="18" w:space="0" w:color="000000"/>
              <w:right w:val="single" w:sz="4" w:space="0" w:color="000000"/>
            </w:tcBorders>
            <w:shd w:val="clear" w:color="auto" w:fill="000000" w:themeFill="text1"/>
            <w:tcMar>
              <w:top w:w="0" w:type="dxa"/>
              <w:left w:w="108" w:type="dxa"/>
              <w:bottom w:w="0" w:type="dxa"/>
              <w:right w:w="108" w:type="dxa"/>
            </w:tcMar>
            <w:hideMark/>
          </w:tcPr>
          <w:p w14:paraId="14B9F780" w14:textId="77777777" w:rsidR="004E73FE" w:rsidRPr="0099151E" w:rsidRDefault="004E73FE" w:rsidP="00AA406F">
            <w:pPr>
              <w:jc w:val="both"/>
              <w:rPr>
                <w:color w:val="FFFFFF" w:themeColor="background1"/>
              </w:rPr>
            </w:pPr>
            <w:r w:rsidRPr="0099151E">
              <w:rPr>
                <w:b/>
                <w:bCs/>
                <w:color w:val="FFFFFF" w:themeColor="background1"/>
              </w:rPr>
              <w:t>Formula</w:t>
            </w:r>
          </w:p>
        </w:tc>
        <w:tc>
          <w:tcPr>
            <w:tcW w:w="0" w:type="auto"/>
            <w:tcBorders>
              <w:top w:val="single" w:sz="24" w:space="0" w:color="000000"/>
              <w:left w:val="single" w:sz="4" w:space="0" w:color="000000"/>
              <w:bottom w:val="single" w:sz="18" w:space="0" w:color="000000"/>
              <w:right w:val="single" w:sz="4" w:space="0" w:color="000000"/>
            </w:tcBorders>
            <w:shd w:val="clear" w:color="auto" w:fill="000000" w:themeFill="text1"/>
            <w:tcMar>
              <w:top w:w="0" w:type="dxa"/>
              <w:left w:w="108" w:type="dxa"/>
              <w:bottom w:w="0" w:type="dxa"/>
              <w:right w:w="108" w:type="dxa"/>
            </w:tcMar>
            <w:hideMark/>
          </w:tcPr>
          <w:p w14:paraId="3D58B03C" w14:textId="77777777" w:rsidR="004E73FE" w:rsidRPr="0099151E" w:rsidRDefault="004E73FE" w:rsidP="00AA406F">
            <w:pPr>
              <w:rPr>
                <w:color w:val="FFFFFF" w:themeColor="background1"/>
              </w:rPr>
            </w:pPr>
            <w:r w:rsidRPr="0099151E">
              <w:rPr>
                <w:b/>
                <w:bCs/>
                <w:color w:val="FFFFFF" w:themeColor="background1"/>
              </w:rPr>
              <w:t>Possible Mineralogic Indicators</w:t>
            </w:r>
          </w:p>
        </w:tc>
      </w:tr>
      <w:tr w:rsidR="004E73FE" w:rsidRPr="0099151E" w14:paraId="16420B68" w14:textId="77777777" w:rsidTr="00AA406F">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2AD11" w14:textId="77777777" w:rsidR="004E73FE" w:rsidRPr="0099151E" w:rsidRDefault="004E73FE" w:rsidP="00AA406F">
            <w:r w:rsidRPr="0099151E">
              <w:rPr>
                <w:color w:val="000000"/>
              </w:rPr>
              <w:t>527 nm band depth</w:t>
            </w: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62098" w14:textId="77777777" w:rsidR="004E73FE" w:rsidRPr="0099151E" w:rsidRDefault="004E73FE" w:rsidP="00AA406F">
            <w:pPr>
              <w:rPr>
                <w:sz w:val="20"/>
                <w:szCs w:val="20"/>
              </w:rPr>
            </w:pPr>
            <w:r w:rsidRPr="0099151E">
              <w:rPr>
                <w:color w:val="000000"/>
                <w:sz w:val="20"/>
                <w:szCs w:val="20"/>
              </w:rPr>
              <w:t>1 – (</w:t>
            </w:r>
            <w:r w:rsidRPr="0099151E">
              <w:rPr>
                <w:i/>
                <w:iCs/>
                <w:color w:val="000000"/>
                <w:sz w:val="20"/>
                <w:szCs w:val="20"/>
              </w:rPr>
              <w:t>R*</w:t>
            </w:r>
            <w:r w:rsidRPr="0099151E">
              <w:rPr>
                <w:i/>
                <w:iCs/>
                <w:color w:val="000000"/>
                <w:sz w:val="20"/>
                <w:szCs w:val="20"/>
                <w:vertAlign w:val="subscript"/>
              </w:rPr>
              <w:t>527</w:t>
            </w:r>
            <w:r w:rsidRPr="0099151E">
              <w:rPr>
                <w:color w:val="000000"/>
                <w:sz w:val="20"/>
                <w:szCs w:val="20"/>
              </w:rPr>
              <w:t xml:space="preserve"> / (0.23</w:t>
            </w:r>
            <w:r w:rsidRPr="0099151E">
              <w:rPr>
                <w:i/>
                <w:iCs/>
                <w:color w:val="000000"/>
                <w:sz w:val="20"/>
                <w:szCs w:val="20"/>
              </w:rPr>
              <w:t>R*</w:t>
            </w:r>
            <w:r w:rsidRPr="0099151E">
              <w:rPr>
                <w:i/>
                <w:iCs/>
                <w:color w:val="000000"/>
                <w:sz w:val="20"/>
                <w:szCs w:val="20"/>
                <w:vertAlign w:val="subscript"/>
              </w:rPr>
              <w:t>447</w:t>
            </w:r>
            <w:r w:rsidRPr="0099151E">
              <w:rPr>
                <w:color w:val="000000"/>
                <w:sz w:val="20"/>
                <w:szCs w:val="20"/>
              </w:rPr>
              <w:t>) + (0.77</w:t>
            </w:r>
            <w:r w:rsidRPr="0099151E">
              <w:rPr>
                <w:i/>
                <w:iCs/>
                <w:color w:val="000000"/>
                <w:sz w:val="20"/>
                <w:szCs w:val="20"/>
              </w:rPr>
              <w:t>R*</w:t>
            </w:r>
            <w:r w:rsidRPr="0099151E">
              <w:rPr>
                <w:i/>
                <w:iCs/>
                <w:color w:val="000000"/>
                <w:sz w:val="20"/>
                <w:szCs w:val="20"/>
                <w:vertAlign w:val="subscript"/>
              </w:rPr>
              <w:t>551</w:t>
            </w:r>
            <w:r w:rsidRPr="0099151E">
              <w:rPr>
                <w:color w:val="000000"/>
                <w:sz w:val="20"/>
                <w:szCs w:val="20"/>
              </w:rPr>
              <w:t>)])</w:t>
            </w: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D42A2" w14:textId="77777777" w:rsidR="004E73FE" w:rsidRPr="0099151E" w:rsidRDefault="004E73FE" w:rsidP="00AA406F">
            <w:pPr>
              <w:rPr>
                <w:sz w:val="20"/>
                <w:szCs w:val="20"/>
              </w:rPr>
            </w:pPr>
            <w:r w:rsidRPr="0099151E">
              <w:rPr>
                <w:color w:val="000000"/>
                <w:sz w:val="20"/>
                <w:szCs w:val="20"/>
              </w:rPr>
              <w:t>Larger value can indicate higher degree of Fe oxidation [</w:t>
            </w:r>
            <w:r w:rsidRPr="0099151E">
              <w:rPr>
                <w:i/>
                <w:iCs/>
                <w:color w:val="000000"/>
                <w:sz w:val="20"/>
                <w:szCs w:val="20"/>
              </w:rPr>
              <w:t>e.g.</w:t>
            </w:r>
            <w:r w:rsidRPr="0099151E">
              <w:rPr>
                <w:color w:val="000000"/>
                <w:sz w:val="20"/>
                <w:szCs w:val="20"/>
              </w:rPr>
              <w:t xml:space="preserve">, </w:t>
            </w:r>
            <w:proofErr w:type="spellStart"/>
            <w:r w:rsidRPr="0099151E">
              <w:rPr>
                <w:i/>
                <w:iCs/>
                <w:color w:val="000000"/>
                <w:sz w:val="20"/>
                <w:szCs w:val="20"/>
              </w:rPr>
              <w:t>Farrand</w:t>
            </w:r>
            <w:proofErr w:type="spellEnd"/>
            <w:r w:rsidRPr="0099151E">
              <w:rPr>
                <w:i/>
                <w:iCs/>
                <w:color w:val="000000"/>
                <w:sz w:val="20"/>
                <w:szCs w:val="20"/>
              </w:rPr>
              <w:t xml:space="preserve"> et al.</w:t>
            </w:r>
            <w:r w:rsidRPr="0099151E">
              <w:rPr>
                <w:color w:val="000000"/>
                <w:sz w:val="20"/>
                <w:szCs w:val="20"/>
              </w:rPr>
              <w:t>, 2008]</w:t>
            </w:r>
          </w:p>
        </w:tc>
      </w:tr>
      <w:tr w:rsidR="004E73FE" w:rsidRPr="0099151E" w14:paraId="638090CC"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645A" w14:textId="77777777" w:rsidR="004E73FE" w:rsidRPr="0099151E" w:rsidRDefault="004E73FE" w:rsidP="00AA406F">
            <w:r w:rsidRPr="0099151E">
              <w:rPr>
                <w:color w:val="000000"/>
              </w:rPr>
              <w:t>554 – 751 nm slope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2CD27" w14:textId="77777777" w:rsidR="004E73FE" w:rsidRPr="0099151E" w:rsidRDefault="004E73FE" w:rsidP="00AA406F">
            <w:pPr>
              <w:rPr>
                <w:sz w:val="20"/>
                <w:szCs w:val="20"/>
              </w:rPr>
            </w:pPr>
            <w:r w:rsidRPr="0099151E">
              <w:rPr>
                <w:color w:val="000000"/>
                <w:sz w:val="20"/>
                <w:szCs w:val="20"/>
              </w:rPr>
              <w:t>(</w:t>
            </w:r>
            <w:r w:rsidRPr="0099151E">
              <w:rPr>
                <w:i/>
                <w:iCs/>
                <w:color w:val="000000"/>
                <w:sz w:val="20"/>
                <w:szCs w:val="20"/>
              </w:rPr>
              <w:t>R*</w:t>
            </w:r>
            <w:r w:rsidRPr="0099151E">
              <w:rPr>
                <w:i/>
                <w:iCs/>
                <w:color w:val="000000"/>
                <w:sz w:val="20"/>
                <w:szCs w:val="20"/>
                <w:vertAlign w:val="subscript"/>
              </w:rPr>
              <w:t>751</w:t>
            </w:r>
            <w:r w:rsidRPr="0099151E">
              <w:rPr>
                <w:i/>
                <w:iCs/>
                <w:color w:val="000000"/>
                <w:sz w:val="20"/>
                <w:szCs w:val="20"/>
              </w:rPr>
              <w:t xml:space="preserve"> – R*</w:t>
            </w:r>
            <w:r w:rsidRPr="0099151E">
              <w:rPr>
                <w:i/>
                <w:iCs/>
                <w:color w:val="000000"/>
                <w:sz w:val="20"/>
                <w:szCs w:val="20"/>
                <w:vertAlign w:val="subscript"/>
              </w:rPr>
              <w:t>554</w:t>
            </w:r>
            <w:r w:rsidRPr="0099151E">
              <w:rPr>
                <w:color w:val="000000"/>
                <w:sz w:val="20"/>
                <w:szCs w:val="20"/>
              </w:rPr>
              <w:t>) / (751 – 554)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51FC5" w14:textId="77777777" w:rsidR="004E73FE" w:rsidRPr="0099151E" w:rsidRDefault="004E73FE" w:rsidP="00AA406F">
            <w:pPr>
              <w:rPr>
                <w:sz w:val="20"/>
                <w:szCs w:val="20"/>
              </w:rPr>
            </w:pPr>
            <w:r w:rsidRPr="0099151E">
              <w:rPr>
                <w:color w:val="000000"/>
                <w:sz w:val="20"/>
                <w:szCs w:val="20"/>
              </w:rPr>
              <w:t>Larger values are consistent with higher degrees of oxidation [</w:t>
            </w:r>
            <w:r w:rsidRPr="0099151E">
              <w:rPr>
                <w:i/>
                <w:iCs/>
                <w:color w:val="000000"/>
                <w:sz w:val="20"/>
                <w:szCs w:val="20"/>
              </w:rPr>
              <w:t>e.g.</w:t>
            </w:r>
            <w:r w:rsidRPr="0099151E">
              <w:rPr>
                <w:color w:val="000000"/>
                <w:sz w:val="20"/>
                <w:szCs w:val="20"/>
              </w:rPr>
              <w:t xml:space="preserve">, </w:t>
            </w:r>
            <w:proofErr w:type="spellStart"/>
            <w:r w:rsidRPr="0099151E">
              <w:rPr>
                <w:i/>
                <w:iCs/>
                <w:color w:val="000000"/>
                <w:sz w:val="20"/>
                <w:szCs w:val="20"/>
              </w:rPr>
              <w:t>Farrand</w:t>
            </w:r>
            <w:proofErr w:type="spellEnd"/>
            <w:r w:rsidRPr="0099151E">
              <w:rPr>
                <w:i/>
                <w:iCs/>
                <w:color w:val="000000"/>
                <w:sz w:val="20"/>
                <w:szCs w:val="20"/>
              </w:rPr>
              <w:t xml:space="preserve"> et al.</w:t>
            </w:r>
            <w:r w:rsidRPr="0099151E">
              <w:rPr>
                <w:color w:val="000000"/>
                <w:sz w:val="20"/>
                <w:szCs w:val="20"/>
              </w:rPr>
              <w:t>, 2008] and indicate “redder” spectra</w:t>
            </w:r>
          </w:p>
        </w:tc>
      </w:tr>
      <w:tr w:rsidR="004E73FE" w:rsidRPr="0099151E" w14:paraId="490B09E4"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BFD8" w14:textId="77777777" w:rsidR="004E73FE" w:rsidRPr="0099151E" w:rsidRDefault="004E73FE" w:rsidP="00AA406F">
            <w:r w:rsidRPr="0099151E">
              <w:rPr>
                <w:color w:val="000000"/>
              </w:rPr>
              <w:t>527 – 805 nm peak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FA439" w14:textId="77777777" w:rsidR="004E73FE" w:rsidRPr="0099151E" w:rsidRDefault="004E73FE" w:rsidP="00AA406F">
            <w:pPr>
              <w:rPr>
                <w:sz w:val="20"/>
                <w:szCs w:val="20"/>
                <w:lang w:val="pt-BR"/>
              </w:rPr>
            </w:pPr>
            <w:r w:rsidRPr="0099151E">
              <w:rPr>
                <w:color w:val="000000"/>
                <w:sz w:val="20"/>
                <w:szCs w:val="20"/>
              </w:rPr>
              <w:t>λ</w:t>
            </w:r>
            <w:r w:rsidRPr="0099151E">
              <w:rPr>
                <w:color w:val="000000"/>
                <w:sz w:val="20"/>
                <w:szCs w:val="20"/>
                <w:lang w:val="pt-BR"/>
              </w:rPr>
              <w:t xml:space="preserve"> </w:t>
            </w:r>
            <w:proofErr w:type="spellStart"/>
            <w:r w:rsidRPr="0099151E">
              <w:rPr>
                <w:color w:val="000000"/>
                <w:sz w:val="20"/>
                <w:szCs w:val="20"/>
                <w:lang w:val="pt-BR"/>
              </w:rPr>
              <w:t>where</w:t>
            </w:r>
            <w:proofErr w:type="spellEnd"/>
            <w:r w:rsidRPr="0099151E">
              <w:rPr>
                <w:color w:val="000000"/>
                <w:sz w:val="20"/>
                <w:szCs w:val="20"/>
                <w:lang w:val="pt-BR"/>
              </w:rPr>
              <w:t xml:space="preserve"> </w:t>
            </w:r>
            <w:r w:rsidRPr="0099151E">
              <w:rPr>
                <w:i/>
                <w:iCs/>
                <w:color w:val="000000"/>
                <w:sz w:val="20"/>
                <w:szCs w:val="20"/>
                <w:lang w:val="pt-BR"/>
              </w:rPr>
              <w:t>R*</w:t>
            </w:r>
            <w:r w:rsidRPr="0099151E">
              <w:rPr>
                <w:color w:val="000000"/>
                <w:sz w:val="20"/>
                <w:szCs w:val="20"/>
                <w:vertAlign w:val="subscript"/>
              </w:rPr>
              <w:t>λ</w:t>
            </w:r>
            <w:r w:rsidRPr="0099151E">
              <w:rPr>
                <w:color w:val="000000"/>
                <w:sz w:val="20"/>
                <w:szCs w:val="20"/>
                <w:lang w:val="pt-BR"/>
              </w:rPr>
              <w:t xml:space="preserve"> = </w:t>
            </w:r>
            <w:proofErr w:type="spellStart"/>
            <w:proofErr w:type="gramStart"/>
            <w:r w:rsidRPr="0099151E">
              <w:rPr>
                <w:color w:val="000000"/>
                <w:sz w:val="20"/>
                <w:szCs w:val="20"/>
                <w:lang w:val="pt-BR"/>
              </w:rPr>
              <w:t>max</w:t>
            </w:r>
            <w:proofErr w:type="spellEnd"/>
            <w:r w:rsidRPr="0099151E">
              <w:rPr>
                <w:color w:val="000000"/>
                <w:sz w:val="20"/>
                <w:szCs w:val="20"/>
                <w:lang w:val="pt-BR"/>
              </w:rPr>
              <w:t>(</w:t>
            </w:r>
            <w:proofErr w:type="gramEnd"/>
            <w:r w:rsidRPr="0099151E">
              <w:rPr>
                <w:i/>
                <w:iCs/>
                <w:color w:val="000000"/>
                <w:sz w:val="20"/>
                <w:szCs w:val="20"/>
                <w:lang w:val="pt-BR"/>
              </w:rPr>
              <w:t>R*</w:t>
            </w:r>
            <w:r w:rsidRPr="0099151E">
              <w:rPr>
                <w:i/>
                <w:iCs/>
                <w:color w:val="000000"/>
                <w:sz w:val="20"/>
                <w:szCs w:val="20"/>
                <w:vertAlign w:val="subscript"/>
                <w:lang w:val="pt-BR"/>
              </w:rPr>
              <w:t>527</w:t>
            </w:r>
            <w:r w:rsidRPr="0099151E">
              <w:rPr>
                <w:i/>
                <w:iCs/>
                <w:color w:val="000000"/>
                <w:sz w:val="20"/>
                <w:szCs w:val="20"/>
                <w:lang w:val="pt-BR"/>
              </w:rPr>
              <w:t>…R*</w:t>
            </w:r>
            <w:r w:rsidRPr="0099151E">
              <w:rPr>
                <w:i/>
                <w:iCs/>
                <w:color w:val="000000"/>
                <w:sz w:val="20"/>
                <w:szCs w:val="20"/>
                <w:vertAlign w:val="subscript"/>
                <w:lang w:val="pt-BR"/>
              </w:rPr>
              <w:t>805</w:t>
            </w:r>
            <w:r w:rsidRPr="0099151E">
              <w:rPr>
                <w:color w:val="000000"/>
                <w:sz w:val="20"/>
                <w:szCs w:val="20"/>
                <w:lang w:val="pt-B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C07FA" w14:textId="77777777" w:rsidR="004E73FE" w:rsidRPr="0099151E" w:rsidRDefault="004E73FE" w:rsidP="00AA406F">
            <w:pPr>
              <w:rPr>
                <w:sz w:val="20"/>
                <w:szCs w:val="20"/>
              </w:rPr>
            </w:pPr>
            <w:r w:rsidRPr="0099151E">
              <w:rPr>
                <w:color w:val="000000"/>
                <w:sz w:val="20"/>
                <w:szCs w:val="20"/>
              </w:rPr>
              <w:t>Positions &lt; 600 nm are consistent with reduced Fe; Longer wavelength peak positions are consistent with Fe oxidation</w:t>
            </w:r>
          </w:p>
        </w:tc>
      </w:tr>
      <w:tr w:rsidR="004E73FE" w:rsidRPr="0099151E" w14:paraId="3BD9B557"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74446" w14:textId="77777777" w:rsidR="004E73FE" w:rsidRPr="0099151E" w:rsidRDefault="004E73FE" w:rsidP="00AA406F">
            <w:r w:rsidRPr="0099151E">
              <w:rPr>
                <w:color w:val="000000"/>
              </w:rPr>
              <w:lastRenderedPageBreak/>
              <w:t>805 – 937 nm slope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3001B" w14:textId="77777777" w:rsidR="004E73FE" w:rsidRPr="0099151E" w:rsidRDefault="004E73FE" w:rsidP="00AA406F">
            <w:pPr>
              <w:rPr>
                <w:sz w:val="20"/>
                <w:szCs w:val="20"/>
              </w:rPr>
            </w:pPr>
            <w:r w:rsidRPr="0099151E">
              <w:rPr>
                <w:color w:val="000000"/>
                <w:sz w:val="20"/>
                <w:szCs w:val="20"/>
              </w:rPr>
              <w:t>(</w:t>
            </w:r>
            <w:r w:rsidRPr="0099151E">
              <w:rPr>
                <w:i/>
                <w:iCs/>
                <w:color w:val="000000"/>
                <w:sz w:val="20"/>
                <w:szCs w:val="20"/>
              </w:rPr>
              <w:t>R*</w:t>
            </w:r>
            <w:r w:rsidRPr="0099151E">
              <w:rPr>
                <w:i/>
                <w:iCs/>
                <w:color w:val="000000"/>
                <w:sz w:val="20"/>
                <w:szCs w:val="20"/>
                <w:vertAlign w:val="subscript"/>
              </w:rPr>
              <w:t>937</w:t>
            </w:r>
            <w:r w:rsidRPr="0099151E">
              <w:rPr>
                <w:i/>
                <w:iCs/>
                <w:color w:val="000000"/>
                <w:sz w:val="20"/>
                <w:szCs w:val="20"/>
              </w:rPr>
              <w:t xml:space="preserve"> – R*</w:t>
            </w:r>
            <w:r w:rsidRPr="0099151E">
              <w:rPr>
                <w:i/>
                <w:iCs/>
                <w:color w:val="000000"/>
                <w:sz w:val="20"/>
                <w:szCs w:val="20"/>
                <w:vertAlign w:val="subscript"/>
              </w:rPr>
              <w:t>805</w:t>
            </w:r>
            <w:r w:rsidRPr="0099151E">
              <w:rPr>
                <w:color w:val="000000"/>
                <w:sz w:val="20"/>
                <w:szCs w:val="20"/>
              </w:rPr>
              <w:t>) / (937 – 805)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7DB02" w14:textId="77777777" w:rsidR="004E73FE" w:rsidRPr="0099151E" w:rsidRDefault="004E73FE" w:rsidP="00AA406F">
            <w:pPr>
              <w:rPr>
                <w:sz w:val="20"/>
                <w:szCs w:val="20"/>
              </w:rPr>
            </w:pPr>
            <w:r w:rsidRPr="0099151E">
              <w:rPr>
                <w:color w:val="000000"/>
                <w:sz w:val="20"/>
                <w:szCs w:val="20"/>
              </w:rPr>
              <w:t xml:space="preserve">Negative slopes may indicate broad Fe absorptions in the NIR; “Flat” slopes are consistent with phases that are </w:t>
            </w:r>
            <w:proofErr w:type="gramStart"/>
            <w:r w:rsidRPr="0099151E">
              <w:rPr>
                <w:color w:val="000000"/>
                <w:sz w:val="20"/>
                <w:szCs w:val="20"/>
              </w:rPr>
              <w:t>spectrally-neutral</w:t>
            </w:r>
            <w:proofErr w:type="gramEnd"/>
            <w:r w:rsidRPr="0099151E">
              <w:rPr>
                <w:color w:val="000000"/>
                <w:sz w:val="20"/>
                <w:szCs w:val="20"/>
              </w:rPr>
              <w:t xml:space="preserve"> in the NIR (e.g., pure sulfates); Positive slopes are consistent with hematite. For vein spectra, this slope defines the continuum beneath which we measure the 1013 nm band depth </w:t>
            </w:r>
          </w:p>
        </w:tc>
      </w:tr>
      <w:tr w:rsidR="004E73FE" w:rsidRPr="0099151E" w14:paraId="13DC5AF9" w14:textId="77777777" w:rsidTr="00AA406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EADBD" w14:textId="77777777" w:rsidR="004E73FE" w:rsidRPr="0099151E" w:rsidRDefault="004E73FE" w:rsidP="00AA406F">
            <w:r w:rsidRPr="0099151E">
              <w:rPr>
                <w:color w:val="000000"/>
              </w:rPr>
              <w:t>908 nm band depth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BEB0E" w14:textId="77777777" w:rsidR="004E73FE" w:rsidRPr="0099151E" w:rsidRDefault="004E73FE" w:rsidP="00AA406F">
            <w:pPr>
              <w:rPr>
                <w:sz w:val="20"/>
                <w:szCs w:val="20"/>
              </w:rPr>
            </w:pPr>
            <w:r w:rsidRPr="0099151E">
              <w:rPr>
                <w:color w:val="000000"/>
                <w:sz w:val="20"/>
                <w:szCs w:val="20"/>
              </w:rPr>
              <w:t>1 – (</w:t>
            </w:r>
            <w:r w:rsidRPr="0099151E">
              <w:rPr>
                <w:i/>
                <w:iCs/>
                <w:color w:val="000000"/>
                <w:sz w:val="20"/>
                <w:szCs w:val="20"/>
              </w:rPr>
              <w:t>R*</w:t>
            </w:r>
            <w:r w:rsidRPr="0099151E">
              <w:rPr>
                <w:i/>
                <w:iCs/>
                <w:color w:val="000000"/>
                <w:sz w:val="20"/>
                <w:szCs w:val="20"/>
                <w:vertAlign w:val="subscript"/>
              </w:rPr>
              <w:t>527</w:t>
            </w:r>
            <w:r w:rsidRPr="0099151E">
              <w:rPr>
                <w:color w:val="000000"/>
                <w:sz w:val="20"/>
                <w:szCs w:val="20"/>
              </w:rPr>
              <w:t xml:space="preserve"> / (0.23</w:t>
            </w:r>
            <w:r w:rsidRPr="0099151E">
              <w:rPr>
                <w:i/>
                <w:iCs/>
                <w:color w:val="000000"/>
                <w:sz w:val="20"/>
                <w:szCs w:val="20"/>
              </w:rPr>
              <w:t>R*</w:t>
            </w:r>
            <w:r w:rsidRPr="0099151E">
              <w:rPr>
                <w:i/>
                <w:iCs/>
                <w:color w:val="000000"/>
                <w:sz w:val="20"/>
                <w:szCs w:val="20"/>
                <w:vertAlign w:val="subscript"/>
              </w:rPr>
              <w:t>447</w:t>
            </w:r>
            <w:r w:rsidRPr="0099151E">
              <w:rPr>
                <w:color w:val="000000"/>
                <w:sz w:val="20"/>
                <w:szCs w:val="20"/>
              </w:rPr>
              <w:t>) + (0.77</w:t>
            </w:r>
            <w:r w:rsidRPr="0099151E">
              <w:rPr>
                <w:i/>
                <w:iCs/>
                <w:color w:val="000000"/>
                <w:sz w:val="20"/>
                <w:szCs w:val="20"/>
              </w:rPr>
              <w:t>R*</w:t>
            </w:r>
            <w:r w:rsidRPr="0099151E">
              <w:rPr>
                <w:i/>
                <w:iCs/>
                <w:color w:val="000000"/>
                <w:sz w:val="20"/>
                <w:szCs w:val="20"/>
                <w:vertAlign w:val="subscript"/>
              </w:rPr>
              <w:t>551</w:t>
            </w:r>
            <w:r w:rsidRPr="0099151E">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51ED2" w14:textId="77777777" w:rsidR="004E73FE" w:rsidRPr="0099151E" w:rsidRDefault="004E73FE" w:rsidP="00AA406F">
            <w:pPr>
              <w:rPr>
                <w:sz w:val="20"/>
                <w:szCs w:val="20"/>
              </w:rPr>
            </w:pPr>
            <w:r w:rsidRPr="0099151E">
              <w:rPr>
                <w:color w:val="000000"/>
                <w:sz w:val="20"/>
                <w:szCs w:val="20"/>
              </w:rPr>
              <w:t>Broad absorption in NIR consistent with pyroxene, Fe-oxides and various Fe-sulfates </w:t>
            </w:r>
          </w:p>
        </w:tc>
      </w:tr>
      <w:tr w:rsidR="004E73FE" w:rsidRPr="0099151E" w14:paraId="287A9B39" w14:textId="77777777" w:rsidTr="00AA406F">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79ABF87" w14:textId="77777777" w:rsidR="004E73FE" w:rsidRPr="0099151E" w:rsidRDefault="004E73FE" w:rsidP="00AA406F">
            <w:r w:rsidRPr="0099151E">
              <w:rPr>
                <w:color w:val="000000"/>
              </w:rPr>
              <w:t>1013 nm band depth</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56B252F1" w14:textId="77777777" w:rsidR="004E73FE" w:rsidRPr="0099151E" w:rsidRDefault="004E73FE" w:rsidP="00AA406F">
            <w:pPr>
              <w:rPr>
                <w:sz w:val="20"/>
                <w:szCs w:val="20"/>
              </w:rPr>
            </w:pPr>
            <w:r w:rsidRPr="0099151E">
              <w:rPr>
                <w:color w:val="000000"/>
                <w:sz w:val="20"/>
                <w:szCs w:val="20"/>
              </w:rPr>
              <w:t>1 – (</w:t>
            </w:r>
            <w:r w:rsidRPr="0099151E">
              <w:rPr>
                <w:i/>
                <w:iCs/>
                <w:color w:val="000000"/>
                <w:sz w:val="20"/>
                <w:szCs w:val="20"/>
              </w:rPr>
              <w:t>R*</w:t>
            </w:r>
            <w:r w:rsidRPr="0099151E">
              <w:rPr>
                <w:i/>
                <w:iCs/>
                <w:color w:val="000000"/>
                <w:sz w:val="20"/>
                <w:szCs w:val="20"/>
                <w:vertAlign w:val="subscript"/>
              </w:rPr>
              <w:t>527</w:t>
            </w:r>
            <w:r w:rsidRPr="0099151E">
              <w:rPr>
                <w:color w:val="000000"/>
                <w:sz w:val="20"/>
                <w:szCs w:val="20"/>
              </w:rPr>
              <w:t xml:space="preserve"> / (0.23</w:t>
            </w:r>
            <w:r w:rsidRPr="0099151E">
              <w:rPr>
                <w:i/>
                <w:iCs/>
                <w:color w:val="000000"/>
                <w:sz w:val="20"/>
                <w:szCs w:val="20"/>
              </w:rPr>
              <w:t>R*</w:t>
            </w:r>
            <w:r w:rsidRPr="0099151E">
              <w:rPr>
                <w:i/>
                <w:iCs/>
                <w:color w:val="000000"/>
                <w:sz w:val="20"/>
                <w:szCs w:val="20"/>
                <w:vertAlign w:val="subscript"/>
              </w:rPr>
              <w:t>447</w:t>
            </w:r>
            <w:r w:rsidRPr="0099151E">
              <w:rPr>
                <w:color w:val="000000"/>
                <w:sz w:val="20"/>
                <w:szCs w:val="20"/>
              </w:rPr>
              <w:t>) + (0.77</w:t>
            </w:r>
            <w:r w:rsidRPr="0099151E">
              <w:rPr>
                <w:i/>
                <w:iCs/>
                <w:color w:val="000000"/>
                <w:sz w:val="20"/>
                <w:szCs w:val="20"/>
              </w:rPr>
              <w:t>R*</w:t>
            </w:r>
            <w:r w:rsidRPr="0099151E">
              <w:rPr>
                <w:i/>
                <w:iCs/>
                <w:color w:val="000000"/>
                <w:sz w:val="20"/>
                <w:szCs w:val="20"/>
                <w:vertAlign w:val="subscript"/>
              </w:rPr>
              <w:t>551</w:t>
            </w:r>
            <w:r w:rsidRPr="0099151E">
              <w:rPr>
                <w:color w:val="000000"/>
                <w:sz w:val="20"/>
                <w:szCs w:val="20"/>
              </w:rPr>
              <w:t>)])</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224CA89" w14:textId="77777777" w:rsidR="004E73FE" w:rsidRPr="0099151E" w:rsidRDefault="004E73FE" w:rsidP="00AA406F">
            <w:pPr>
              <w:rPr>
                <w:sz w:val="20"/>
                <w:szCs w:val="20"/>
              </w:rPr>
            </w:pPr>
            <w:r w:rsidRPr="0099151E">
              <w:rPr>
                <w:color w:val="000000"/>
                <w:sz w:val="20"/>
                <w:szCs w:val="20"/>
              </w:rPr>
              <w:t>Narrow absorption consistent with hydration when NIR spectrum is otherwise featureless [</w:t>
            </w:r>
            <w:r w:rsidRPr="0099151E">
              <w:rPr>
                <w:i/>
                <w:iCs/>
                <w:color w:val="000000"/>
                <w:sz w:val="20"/>
                <w:szCs w:val="20"/>
              </w:rPr>
              <w:t>e.g., Rice et al.</w:t>
            </w:r>
            <w:r w:rsidRPr="0099151E">
              <w:rPr>
                <w:color w:val="000000"/>
                <w:sz w:val="20"/>
                <w:szCs w:val="20"/>
              </w:rPr>
              <w:t>, 2010]</w:t>
            </w:r>
          </w:p>
        </w:tc>
      </w:tr>
    </w:tbl>
    <w:p w14:paraId="02A1AF0E" w14:textId="77777777" w:rsidR="004E73FE" w:rsidRPr="0099151E" w:rsidRDefault="004E73FE" w:rsidP="004E73FE"/>
    <w:p w14:paraId="0FC55B4B" w14:textId="77777777" w:rsidR="004E73FE" w:rsidRPr="0099151E" w:rsidRDefault="004E73FE" w:rsidP="004E73FE">
      <w:pPr>
        <w:ind w:firstLine="720"/>
        <w:jc w:val="both"/>
        <w:rPr>
          <w:color w:val="000000"/>
        </w:rPr>
      </w:pPr>
      <w:r w:rsidRPr="0099151E">
        <w:rPr>
          <w:bCs/>
        </w:rPr>
        <w:t xml:space="preserve">To first order, the rock spectra along Curiosity’s traverse are similar and highly correlated. In order to maximize the variance within the Mastcam spectral dataset, therefore, we also used a principal components approach. </w:t>
      </w:r>
      <w:r w:rsidRPr="0099151E">
        <w:rPr>
          <w:color w:val="000000"/>
        </w:rPr>
        <w:t>Principal Component Analysis (PCA) is a dimensional reduction technique in which a linear orthogonal transformation transforms a dataset into a new coordinate space [</w:t>
      </w:r>
      <w:r w:rsidRPr="0099151E">
        <w:rPr>
          <w:i/>
          <w:iCs/>
          <w:color w:val="000000"/>
        </w:rPr>
        <w:t>e.g.</w:t>
      </w:r>
      <w:r w:rsidRPr="0099151E">
        <w:rPr>
          <w:color w:val="000000"/>
        </w:rPr>
        <w:t xml:space="preserve">, </w:t>
      </w:r>
      <w:r w:rsidRPr="0099151E">
        <w:rPr>
          <w:i/>
          <w:iCs/>
          <w:color w:val="000000"/>
        </w:rPr>
        <w:t>Davis</w:t>
      </w:r>
      <w:r w:rsidRPr="0099151E">
        <w:rPr>
          <w:color w:val="000000"/>
        </w:rPr>
        <w:t>, 1973]. In the new coordinate space, data can be represented as a linear sum of orthogonal principal components, which are chosen in the PCA process to be in order of decreasing variance (</w:t>
      </w:r>
      <w:r w:rsidRPr="0099151E">
        <w:rPr>
          <w:i/>
          <w:iCs/>
          <w:color w:val="000000"/>
        </w:rPr>
        <w:t>i.e</w:t>
      </w:r>
      <w:r w:rsidRPr="0099151E">
        <w:rPr>
          <w:color w:val="000000"/>
        </w:rPr>
        <w:t xml:space="preserve">., the most variance in the dataset lies along the first principal component (PC1), the second most variance lies along the second component (PC2), etc.). When using PCA on Mastcam spectral data, the principal components themselves can be represented as Mastcam spectra. This approach has previously been applied to identify spectral classes from </w:t>
      </w:r>
      <w:proofErr w:type="spellStart"/>
      <w:r w:rsidRPr="0099151E">
        <w:rPr>
          <w:color w:val="000000"/>
        </w:rPr>
        <w:t>Pancam</w:t>
      </w:r>
      <w:proofErr w:type="spellEnd"/>
      <w:r w:rsidRPr="0099151E">
        <w:rPr>
          <w:color w:val="000000"/>
        </w:rPr>
        <w:t xml:space="preserve"> datasets along the Spirit and Opportunity rover traverses [</w:t>
      </w:r>
      <w:r w:rsidRPr="0099151E">
        <w:rPr>
          <w:i/>
          <w:iCs/>
          <w:color w:val="000000"/>
        </w:rPr>
        <w:t>e.g.</w:t>
      </w:r>
      <w:r w:rsidRPr="0099151E">
        <w:rPr>
          <w:color w:val="000000"/>
        </w:rPr>
        <w:t xml:space="preserve">, </w:t>
      </w:r>
      <w:proofErr w:type="spellStart"/>
      <w:r w:rsidRPr="0099151E">
        <w:rPr>
          <w:i/>
          <w:iCs/>
          <w:color w:val="000000"/>
        </w:rPr>
        <w:t>Farrand</w:t>
      </w:r>
      <w:proofErr w:type="spellEnd"/>
      <w:r w:rsidRPr="0099151E">
        <w:rPr>
          <w:i/>
          <w:iCs/>
          <w:color w:val="000000"/>
        </w:rPr>
        <w:t xml:space="preserve"> et al.</w:t>
      </w:r>
      <w:r w:rsidRPr="0099151E">
        <w:rPr>
          <w:color w:val="000000"/>
        </w:rPr>
        <w:t xml:space="preserve">, 2006; 2008; 2013]. </w:t>
      </w:r>
    </w:p>
    <w:p w14:paraId="214C105C" w14:textId="77777777" w:rsidR="004E73FE" w:rsidRPr="000F701F" w:rsidRDefault="004E73FE" w:rsidP="004E73FE">
      <w:pPr>
        <w:ind w:firstLine="720"/>
        <w:jc w:val="both"/>
      </w:pPr>
      <w:r w:rsidRPr="0099151E">
        <w:rPr>
          <w:color w:val="000000"/>
        </w:rPr>
        <w:t>We used PCA to examine the two subsets of spectra in our database that exhibit the least amount of obscuration by the ubiquitous Mars surface dust: a “dust-cleared rock” group consisting the DRT target and Broken Rock feature types; and a “drill fines” group consisting the Drill Tailings and Dump Pile feature types (as summarized in Table 2). In the drill fines group, the data averaged from the L2 R2 and L0 R0 (Blue Bayer) filter pairs was omitted to avoid “blue artifacts”, a known calibration error that appears in many drill fines spectra [</w:t>
      </w:r>
      <w:r w:rsidRPr="0099151E">
        <w:rPr>
          <w:i/>
          <w:iCs/>
          <w:color w:val="000000"/>
        </w:rPr>
        <w:t>Wellington et al.</w:t>
      </w:r>
      <w:r w:rsidRPr="0099151E">
        <w:rPr>
          <w:color w:val="000000"/>
        </w:rPr>
        <w:t xml:space="preserve">, 2017]. After these corrections, we examined the two sets of 12-point (dust-cleared rock group) and 10-point (drill fine group) Mastcam spectra. These spectra were represented as a point in a higher dimensional space, where each axis corresponds to the reflectance at a specific wavelength. PCA was performed on the dataset using the </w:t>
      </w:r>
      <w:proofErr w:type="spellStart"/>
      <w:r w:rsidRPr="0099151E">
        <w:rPr>
          <w:color w:val="000000"/>
        </w:rPr>
        <w:t>sklearn</w:t>
      </w:r>
      <w:proofErr w:type="spellEnd"/>
      <w:r w:rsidRPr="0099151E">
        <w:rPr>
          <w:color w:val="000000"/>
        </w:rPr>
        <w:t xml:space="preserve"> Python package. </w:t>
      </w:r>
      <w:r w:rsidRPr="0099151E">
        <w:t xml:space="preserve"> </w:t>
      </w:r>
      <w:r w:rsidRPr="0099151E">
        <w:rPr>
          <w:color w:val="000000"/>
        </w:rPr>
        <w:t>Contributions of the various principal components to each spectrum were plotted against one another to represent Mastcam spectra in component space, where unique spectral endmembers can be easily identified by their separation from the rest of the data cloud.</w:t>
      </w:r>
    </w:p>
    <w:p w14:paraId="2120EE58" w14:textId="77777777" w:rsidR="006145D0" w:rsidRDefault="006145D0"/>
    <w:sectPr w:rsidR="006145D0" w:rsidSect="00F20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587D"/>
    <w:multiLevelType w:val="hybridMultilevel"/>
    <w:tmpl w:val="E0E099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E0BC3"/>
    <w:multiLevelType w:val="multilevel"/>
    <w:tmpl w:val="B0DED8C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EC6507"/>
    <w:multiLevelType w:val="multilevel"/>
    <w:tmpl w:val="06A8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31CF5"/>
    <w:multiLevelType w:val="hybridMultilevel"/>
    <w:tmpl w:val="52E2F73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FE"/>
    <w:rsid w:val="00343249"/>
    <w:rsid w:val="004E73FE"/>
    <w:rsid w:val="0058029F"/>
    <w:rsid w:val="005D3339"/>
    <w:rsid w:val="006145D0"/>
    <w:rsid w:val="0099151E"/>
    <w:rsid w:val="00D72732"/>
    <w:rsid w:val="00F2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B81A2"/>
  <w15:chartTrackingRefBased/>
  <w15:docId w15:val="{55E4B0AE-ACF9-2942-A0AA-818AE9B3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FE"/>
    <w:pPr>
      <w:ind w:left="720"/>
      <w:contextualSpacing/>
    </w:pPr>
  </w:style>
  <w:style w:type="character" w:styleId="CommentReference">
    <w:name w:val="annotation reference"/>
    <w:basedOn w:val="DefaultParagraphFont"/>
    <w:uiPriority w:val="99"/>
    <w:semiHidden/>
    <w:unhideWhenUsed/>
    <w:rsid w:val="004E73FE"/>
    <w:rPr>
      <w:sz w:val="16"/>
      <w:szCs w:val="16"/>
    </w:rPr>
  </w:style>
  <w:style w:type="paragraph" w:styleId="CommentText">
    <w:name w:val="annotation text"/>
    <w:basedOn w:val="Normal"/>
    <w:link w:val="CommentTextChar"/>
    <w:uiPriority w:val="99"/>
    <w:semiHidden/>
    <w:unhideWhenUsed/>
    <w:rsid w:val="004E73FE"/>
    <w:rPr>
      <w:sz w:val="20"/>
      <w:szCs w:val="20"/>
    </w:rPr>
  </w:style>
  <w:style w:type="character" w:customStyle="1" w:styleId="CommentTextChar">
    <w:name w:val="Comment Text Char"/>
    <w:basedOn w:val="DefaultParagraphFont"/>
    <w:link w:val="CommentText"/>
    <w:uiPriority w:val="99"/>
    <w:semiHidden/>
    <w:rsid w:val="004E73FE"/>
    <w:rPr>
      <w:rFonts w:ascii="Times New Roman" w:eastAsia="Times New Roman" w:hAnsi="Times New Roman" w:cs="Times New Roman"/>
      <w:sz w:val="20"/>
      <w:szCs w:val="20"/>
    </w:rPr>
  </w:style>
  <w:style w:type="paragraph" w:styleId="NormalWeb">
    <w:name w:val="Normal (Web)"/>
    <w:basedOn w:val="Normal"/>
    <w:uiPriority w:val="99"/>
    <w:semiHidden/>
    <w:unhideWhenUsed/>
    <w:rsid w:val="004E73FE"/>
    <w:pPr>
      <w:spacing w:before="100" w:beforeAutospacing="1" w:after="100" w:afterAutospacing="1"/>
    </w:pPr>
  </w:style>
  <w:style w:type="table" w:styleId="GridTable1Light">
    <w:name w:val="Grid Table 1 Light"/>
    <w:basedOn w:val="TableNormal"/>
    <w:uiPriority w:val="46"/>
    <w:rsid w:val="004E7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E73FE"/>
    <w:rPr>
      <w:sz w:val="18"/>
      <w:szCs w:val="18"/>
    </w:rPr>
  </w:style>
  <w:style w:type="character" w:customStyle="1" w:styleId="BalloonTextChar">
    <w:name w:val="Balloon Text Char"/>
    <w:basedOn w:val="DefaultParagraphFont"/>
    <w:link w:val="BalloonText"/>
    <w:uiPriority w:val="99"/>
    <w:semiHidden/>
    <w:rsid w:val="004E73F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Rice</dc:creator>
  <cp:keywords/>
  <dc:description/>
  <cp:lastModifiedBy>Melissa Rice</cp:lastModifiedBy>
  <cp:revision>1</cp:revision>
  <dcterms:created xsi:type="dcterms:W3CDTF">2020-05-11T23:36:00Z</dcterms:created>
  <dcterms:modified xsi:type="dcterms:W3CDTF">2020-05-12T03:07:00Z</dcterms:modified>
</cp:coreProperties>
</file>