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zrqz8wfy5vt" w:id="0"/>
      <w:bookmarkEnd w:id="0"/>
      <w:r w:rsidDel="00000000" w:rsidR="00000000" w:rsidRPr="00000000">
        <w:rPr>
          <w:rtl w:val="0"/>
        </w:rPr>
        <w:t xml:space="preserve">Una reflexión de 3 oraciones sobre qué aprendiste del diálogo con la IA.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Aprendí que…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cliente y el servidor interactúan entre ellos en la manera que el cliente al intentar acceder a lo que le puede ofrecer alguna parte del servidor intercambian metadatos que pueden comunicar las necesidades y la identidad como lo es el request header que envía el cliente o por el otro lado que es el del servidor que regresa el response header que son los recursos que devuelve gracias a la petición del cliente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