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 租金市场法专业试用版使用手册</w:t>
      </w:r>
    </w:p>
    <w:p>
      <w:r>
        <w:t>V0.2  2026年10月9日</w:t>
      </w:r>
    </w:p>
    <w:p>
      <w:r>
        <w:t>本手册供资产评估人员试用、复算和记录改进意见。试用包将资产识别、三案例逐项比较、非比较项目计租、内部复核与成果导出放在同一计算底座上，帮助判断这套方法能否成为可交付的工作工具。</w:t>
      </w:r>
    </w:p>
    <w:p>
      <w:r>
        <w:t>本版沿用既有底稿中的业务规则，重新编制演示数据与操作结构。全部资产、案例、价格、日期、合同和依据编号均为模拟，不对应真实客户项目；网址仅为无效占位。工作簿的计算检查通过，不代表真实资料已核验，也不构成正式评估结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交付文件</w:t>
            </w:r>
          </w:p>
        </w:tc>
        <w:tc>
          <w:tcPr>
            <w:tcW w:type="dxa" w:w="6803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完整版 Excel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21张工作表。录入、测算、内部复核与试用记录的主文件。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送审演示版 Excel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12张计算相关工作表。可独立复算，不依赖完整版外部链接。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交流意见版 Excel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逐项结果快照，供使用者填写确认意见；修改后需重新导出。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本手册与同步导出脚本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解释操作步骤、计算规则与异常练习，支持同批次更新成果。</w:t>
            </w:r>
          </w:p>
        </w:tc>
      </w:tr>
    </w:tbl>
    <w:p>
      <w:pPr>
        <w:pStyle w:val="Heading2"/>
      </w:pPr>
      <w:r>
        <w:t>本次试用的数据范围</w:t>
      </w:r>
    </w:p>
    <w:p>
      <w:r>
        <w:t>共20条资产记录：12项市场比较、1项内部B类资料核定、1项独立租赁资料核定、2项专项计租、2项设备附表，以及2项范围排除记录。市场比较使用30个独立编号的模拟案例，形成36组资产与案例比较、576条因素修正。</w:t>
      </w:r>
    </w:p>
    <w:p>
      <w:pPr>
        <w:pStyle w:val="Heading2"/>
      </w:pPr>
      <w:r>
        <w:t>建议的首次试用顺序</w:t>
      </w:r>
    </w:p>
    <w:p>
      <w:r>
        <w:t>先阅读第2至4页并查看完整版，再按第8至9页复算示例，随后按第12至13页逐项做异常练习，最后记录第14页所述工时与反馈。首次试用宜保留原包，另存练习副本。</w:t>
      </w:r>
    </w:p>
    <w:p>
      <w:r>
        <w:br w:type="page"/>
      </w:r>
    </w:p>
    <w:p>
      <w:pPr>
        <w:pStyle w:val="Heading1"/>
      </w:pPr>
      <w:r>
        <w:t>02  开始使用和工作表导航</w:t>
      </w:r>
    </w:p>
    <w:p>
      <w:r>
        <w:t>本试用版以安装了Microsoft Excel的Windows电脑为主要运行环境。文件不含VBA宏；同步导出脚本需要本机Excel。其他表格软件或较旧Excel对MINIFS、MAXIFS以及格式的兼容情况未经验证。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964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操作顺序</w:t>
            </w:r>
          </w:p>
        </w:tc>
        <w:tc>
          <w:tcPr>
            <w:tcW w:type="dxa" w:w="3572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工作表</w:t>
            </w:r>
          </w:p>
        </w:tc>
        <w:tc>
          <w:tcPr>
            <w:tcW w:type="dxa" w:w="5102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完成的工作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57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资产清单、计租与历史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核对资产编码、实际用途、计租数量、范围和路线。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57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识别与分组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检查自动候选用途，确认案例池、修正组及历史比较组。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57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市场案例库、资料索引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录入案例条件和价格；另行准备可追溯的原始证据。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57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三案例选用、修正明细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每项选择3个案例，逐因素比较并记录评分依据。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57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三案例测算、测算结果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查看系数连乘、平均单价、年租金和计算检查。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57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租赁资料核定、特殊计租、设备附表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处理不走三案例比较的项目。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57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历史离散复核、大幅变动复核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记录异常原因和复核人，作出专业判断。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57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专业总览、分类汇总、两年金额对比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核对范围、合计、设备金额、B类占比及历史比较。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57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异常练习、工时与反馈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执行练习，记录真实工时和具体改进意见。</w:t>
            </w:r>
          </w:p>
        </w:tc>
      </w:tr>
    </w:tbl>
    <w:p>
      <w:pPr>
        <w:pStyle w:val="Heading2"/>
      </w:pPr>
      <w:r>
        <w:t>怎样识别输入和公式</w:t>
      </w:r>
    </w:p>
    <w:p>
      <w:r>
        <w:t>浅黄色背景、蓝色文字通常为输入项；绿色文字表示跨表取数，黑色文字通常为本表公式。输入前先看表头和备注。不要直接覆盖测算结果中的公式，也不要通过改历史价格或总额来获得目标结论。</w:t>
      </w:r>
    </w:p>
    <w:p>
      <w:pPr>
        <w:pStyle w:val="Heading2"/>
      </w:pPr>
      <w:r>
        <w:t>本版的扩展边界</w:t>
      </w:r>
    </w:p>
    <w:p>
      <w:r>
        <w:t>工作簿按20条演示记录预设公式范围。增加资产或更换业务路线，需要同步扩展选用表、因素明细、结果表和汇总范围；仅在末尾新增一行不会自动生成完整模型。初次试用优先替换现有记录，保持编码和表间对应关系。</w:t>
      </w:r>
    </w:p>
    <w:p>
      <w:r>
        <w:br w:type="page"/>
      </w:r>
    </w:p>
    <w:p>
      <w:pPr>
        <w:pStyle w:val="Heading1"/>
      </w:pPr>
      <w:r>
        <w:t>03  资产识别和计租数量</w:t>
      </w:r>
    </w:p>
    <w:p>
      <w:r>
        <w:t>资产编码是各表连接的主键。实际项目应先固定委托范围和主记录，再录入价格。重复编码、不同编码对应同一物理资产、范围外资产，是三类不同的问题，均应保留处理依据。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字段或示例</w:t>
            </w:r>
          </w:p>
        </w:tc>
        <w:tc>
          <w:tcPr>
            <w:tcW w:type="dxa" w:w="6803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填写与判断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资产清单 A列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唯一资产编码。本版RP-001至RP-020为模拟编码。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F列与G列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分别记录台账用途和实际状况，保留用途判断的来由。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H列与I列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人工确认实际用途、物业形态；自动候选用途仅作提示。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J列、K列与L列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分别为单价单位、计租数量和面积属性，三者不能互相替代。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RP-004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台账为办公，实际为内部通道商铺。确认商业用途，并保留内部通道形态。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RP-010与RP-011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10个车位按10个计租；宿舍按1间计租，30㎡仅为面积属性。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RP-012与RP-015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基站按1处计租；场馆按场天计租，520㎡不再乘入年租金。</w:t>
            </w:r>
          </w:p>
        </w:tc>
      </w:tr>
    </w:tbl>
    <w:p>
      <w:pPr>
        <w:pStyle w:val="Heading2"/>
      </w:pPr>
      <w:r>
        <w:t>范围和路线</w:t>
      </w:r>
    </w:p>
    <w:p>
      <w:r>
        <w:t>在“计租与历史”B列填写纳入或排除，C列选择计租路线。RP-019是RP-007的重复记录，填写主记录编码和说明后不重复计租；RP-020明确不纳入本次范围。结果中的0表示本次未计租，不表示资产不存在市场租金或价值。</w:t>
      </w:r>
    </w:p>
    <w:p>
      <w:r>
        <w:t>范围内必要数量、价格或条件缺失时，应保持缺失状态并补资料。不能以0替代未知数据，也不能因为合计仍能相加就认为资料完整。专业总览在必要结果缺失时显示待补计算资料。</w:t>
      </w:r>
    </w:p>
    <w:p>
      <w:pPr>
        <w:pStyle w:val="Heading2"/>
      </w:pPr>
      <w:r>
        <w:t>替换为真实项目时的最低资料</w:t>
      </w:r>
    </w:p>
    <w:p>
      <w:r>
        <w:t>每项应有范围依据、唯一编码、精确位置、用途和形态、面积或数量、楼层与装修等适用条件、基准时点及计租单位。租赁资料路线还需合同及有效性核定；专项计租需频次和天数依据；设备路线需独立设备年租金结论。</w:t>
      </w:r>
    </w:p>
    <w:p>
      <w:r>
        <w:br w:type="page"/>
      </w:r>
    </w:p>
    <w:p>
      <w:pPr>
        <w:pStyle w:val="Heading1"/>
      </w:pPr>
      <w:r>
        <w:t>04  分组和案例选择</w:t>
      </w:r>
    </w:p>
    <w:p>
      <w:r>
        <w:t>分组用于缩小搜集和复核范围，不意味着同组资产必须同价。本版分别展示案例池、修正组和历史比较组。历史比较组由精确地址或建筑物、实际用途、物业形态、计租单位和楼层构成。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情况</w:t>
            </w:r>
          </w:p>
        </w:tc>
        <w:tc>
          <w:tcPr>
            <w:tcW w:type="dxa" w:w="6803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本版的处理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同地址同层，面积不同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RP-001与RP-002共享3个案例，但各自计算面积比，最终单价可以不同。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同地址，楼层不同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RP-003另列分组，不把一层与二层历史价格混在一起。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同地址同层，历史价格不同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RP-005和RP-006可共享办公案例，历史14与32单独进入离散复核。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用途或单位不同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办公与商业、元/㎡/月与元/个/月不得直接混用。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临街与内部通道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形态差异须确认可比性并单独说明，评分不能替代适用性判断。</w:t>
            </w:r>
          </w:p>
        </w:tc>
      </w:tr>
    </w:tbl>
    <w:p>
      <w:pPr>
        <w:pStyle w:val="Heading2"/>
      </w:pPr>
      <w:r>
        <w:t>案例库与选用表</w:t>
      </w:r>
    </w:p>
    <w:p>
      <w:r>
        <w:t>“市场案例库”每条记录包括编号、底层标的、详情网址、用途、单位、面积、楼层、装修、原单价、日期、交易类型、评分和资料编号。“三案例选用”B至D列输入本项的3个案例编号；选用理由应具体说明可比条件和主要差异。</w:t>
      </w:r>
    </w:p>
    <w:p>
      <w:r>
        <w:t>组合检查识别案例编号重复、底层标的重复和网址重复。同一资产在多个网页发布，不会因为换了编号就成为多个独立样本。现有检查还不能自动识别所有转发、代理重复或隐蔽同源情况，仍须人工核对照片、地址、出租方和原始信息。</w:t>
      </w:r>
    </w:p>
    <w:p>
      <w:pPr>
        <w:pStyle w:val="Heading2"/>
      </w:pPr>
      <w:r>
        <w:t>案例更换后的评分绑定</w:t>
      </w:r>
    </w:p>
    <w:p>
      <w:r>
        <w:t>修正明细C列取当前选用案例，N列保留该评分最初对应的案例。两列不一致时，旧评分不自动继承，结果提示重判。只有重新核对16项条件、评分与依据后，才同步更新N列；不能仅改绑定编号来消除提示。</w:t>
      </w:r>
    </w:p>
    <w:p>
      <w:r>
        <w:br w:type="page"/>
      </w:r>
    </w:p>
    <w:p>
      <w:pPr>
        <w:pStyle w:val="Heading1"/>
      </w:pPr>
      <w:r>
        <w:t>05  证据记录和真实核验</w:t>
      </w:r>
    </w:p>
    <w:p>
      <w:r>
        <w:t>正式应用的难点是证据有效性。资料索引将资产、案例、合同、专项频次和设备结论的依据集中编号，便于追踪，但本试用包不附真实网页截图或合同，也没有完成真实案例核验。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381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资料类型</w:t>
            </w:r>
          </w:p>
        </w:tc>
        <w:tc>
          <w:tcPr>
            <w:tcW w:type="dxa" w:w="7257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应保留的内容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挂牌或交易案例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具体详情页、原始日期、照片与位置、租金、面积、单位、出租条件，以及原始截图或公告。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价格口径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挂牌或成交、含税与否、物业费、管理费、装修期、免租期、付款条件和租赁期限。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真实性和独立性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同一标的多次发布的识别、失效或暂停状态、联系核实记录与时间。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评分依据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双方条件、评分档次的事实依据、适用性、不重复修正的说明及复核人。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合同核定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合同主体、标的、期限、金额、计租单位、履行情况及异常条款。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专项与设备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年使用场次、每场天数依据；设备年租金结论及其出具与复核资料。</w:t>
            </w:r>
          </w:p>
        </w:tc>
      </w:tr>
    </w:tbl>
    <w:p>
      <w:pPr>
        <w:pStyle w:val="Heading2"/>
      </w:pPr>
      <w:r>
        <w:t>演示编号的含义</w:t>
      </w:r>
    </w:p>
    <w:p>
      <w:r>
        <w:t>SIM-A、SIM-C、SIM-LEASE等前缀均表示模拟资料编号。example.invalid为无效占位域名，不能作为检索到的市场案例。使用真实项目时，应换成核验后的原始材料编号和具体详情网址，并另行建立证据文件夹。</w:t>
      </w:r>
    </w:p>
    <w:p>
      <w:pPr>
        <w:pStyle w:val="Heading2"/>
      </w:pPr>
      <w:r>
        <w:t>计算状态与证据状态分别阅读</w:t>
      </w:r>
    </w:p>
    <w:p>
      <w:r>
        <w:t>“通过”或“模拟评分记录完整”仅表示本版预设的计算与填写条件满足。“模拟数据未真实核验”表示证据边界。即使所有单价和合计均能复算，仍须确认案例的时间、区位、用途、计租条件和来源质量后，才能作出专业结论。</w:t>
      </w:r>
    </w:p>
    <w:p>
      <w:r>
        <w:t>本包不能自动完成网页采集、验证码处理、失效案例替换或真实性判断。对已失效、重复或不适用的信息，应保留记录并按项目要求重新搜集，不能把占位网址改名后当作有效证据。</w:t>
      </w:r>
    </w:p>
    <w:p>
      <w:r>
        <w:br w:type="page"/>
      </w:r>
    </w:p>
    <w:p>
      <w:pPr>
        <w:pStyle w:val="Heading1"/>
      </w:pPr>
      <w:r>
        <w:t>06  逐因素修正的计算规则</w:t>
      </w:r>
    </w:p>
    <w:p>
      <w:r>
        <w:t>每项市场比较资产对应3个案例，每个案例有16行因素。修正明细H列为委估侧中性评分，I列为案例评分，J列为修正系数。正常适用时，系数＝H÷I；中性条件用100÷100。案例条件较优、评分大于100时，修正后的租金向下调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因素</w:t>
            </w:r>
          </w:p>
        </w:tc>
        <w:tc>
          <w:tcPr>
            <w:tcW w:type="dxa" w:w="6803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本版处理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交易情况、交易日期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读取案例库M、N列评分。模拟挂牌交易情况为102，停车月卡为100；不自动推断真实议价幅度。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楼层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商业、办公、住宅适用。委估楼层减案例楼层，差值按±3层封顶，对应97至103评分。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面积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按面积计租的商业、办公、住宅、仓储、厂房适用。按案例面积÷委估面积查分档，不是计租数量比。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装修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商业、办公、住宅、仓储、厂房适用。按案例等级减委估等级查表，双方等级须为1至4。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区域区位、交通、临街、展示面、客流、商圈成熟度、通达性、配套、物业建筑状况、朝向、形态及其他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按逐项比较输入案例评分，记录事实和档次判断。相当时填100；不适用因素保持中性。</w:t>
            </w:r>
          </w:p>
        </w:tc>
      </w:tr>
    </w:tbl>
    <w:p>
      <w:pPr>
        <w:pStyle w:val="Heading2"/>
      </w:pPr>
      <w:r>
        <w:t>计算和约束</w:t>
      </w:r>
    </w:p>
    <w:p>
      <w:r>
        <w:t>综合系数＝16项系数连乘；修正后租金＝案例原单价×综合系数。3个有效修正租金取算术平均，最终单价保留1位小数。单案例综合修正幅度以“综合系数－1”的绝对值检查；三案例极差以“最高修正租金÷最低修正租金－1”检查。</w:t>
      </w:r>
    </w:p>
    <w:p>
      <w:r>
        <w:t>本版两项检查线均为20%，沿用既有项目底稿口径，并非行业统一强制标准。超过检查线会标记待复核并阻止同步导出；表内可能仍显示数值，不能据此直接采用。应重新核对可比性、事实和修正依据，不能为通过检查而任意调评分。</w:t>
      </w:r>
    </w:p>
    <w:p>
      <w:pPr>
        <w:pStyle w:val="Heading2"/>
      </w:pPr>
      <w:r>
        <w:t>避免重复解释同一差异</w:t>
      </w:r>
    </w:p>
    <w:p>
      <w:r>
        <w:t>交通、通达性、临街、展示面、客流之间可能相关，应分别说明各自对应事实。同一形态差异若已在临街因素处理，不能又在形态因素重复调整。RP-004的105只是模拟档次判断，不是经实测统计得到的折扣率。</w:t>
      </w:r>
    </w:p>
    <w:p>
      <w:r>
        <w:br w:type="page"/>
      </w:r>
    </w:p>
    <w:p>
      <w:pPr>
        <w:pStyle w:val="Heading1"/>
      </w:pPr>
      <w:r>
        <w:t>07  面积楼层和装修分档</w:t>
      </w:r>
    </w:p>
    <w:p>
      <w:r>
        <w:t>分档表位于“测算参数”。面积比采用左端点包含、右端点不包含的区间；边界值必须按下一区间判断。查表使用每项资产自己的面积属性。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969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案例面积÷委估面积</w:t>
            </w:r>
          </w:p>
        </w:tc>
        <w:tc>
          <w:tcPr>
            <w:tcW w:type="dxa" w:w="2268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案例评分</w:t>
            </w:r>
          </w:p>
        </w:tc>
        <w:tc>
          <w:tcPr>
            <w:tcW w:type="dxa" w:w="3402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修正系数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0至小于0.50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105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100/105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0.50至小于0.67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104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100/104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0.67至小于0.80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102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100/102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0.80至小于1.25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100/100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1.25至小于1.50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98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100/98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1.50至小于2.00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100/96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2.00及以上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95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100/95</w:t>
            </w:r>
          </w:p>
        </w:tc>
      </w:tr>
    </w:tbl>
    <w:p>
      <w:pPr>
        <w:pStyle w:val="Heading2"/>
      </w:pPr>
      <w:r>
        <w:t>面积边界复算</w:t>
      </w:r>
    </w:p>
    <w:p>
      <w:r>
        <w:t>将案例SC-001面积改为30㎡：对RP-001，30÷60＝0.50，采用104评分；对RP-002，30÷110约为0.273，采用105评分。同一案例可以形成不同修正系数。练习后恢复44㎡。面积不适用的项目采用100/100，不将车位数或处数作为面积比。</w:t>
      </w:r>
    </w:p>
    <w:p>
      <w:pPr>
        <w:pStyle w:val="Heading2"/>
      </w:pPr>
      <w:r>
        <w:t>楼层复算</w:t>
      </w:r>
    </w:p>
    <w:p>
      <w:r>
        <w:t>RP-001为1层，SC-003为2层，差值为－1，案例评分99，系数100/99。委估与案例楼层相同，评分100。工业厂房、仓储、场地和特殊点位在本版不套用此楼层规则；如真实项目另有适用规则，应另行论证。</w:t>
      </w:r>
    </w:p>
    <w:p>
      <w:pPr>
        <w:pStyle w:val="Heading2"/>
      </w:pPr>
      <w:r>
        <w:t>装修等级差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cantSplit/>
          <w:tblHeader/>
        </w:trPr>
        <w:tc>
          <w:tcPr>
            <w:tcW w:type="dxa" w:w="2891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案例等级减委估等级</w:t>
            </w:r>
          </w:p>
        </w:tc>
        <w:tc>
          <w:tcPr>
            <w:tcW w:type="dxa" w:w="964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－3</w:t>
            </w:r>
          </w:p>
        </w:tc>
        <w:tc>
          <w:tcPr>
            <w:tcW w:type="dxa" w:w="964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－2</w:t>
            </w:r>
          </w:p>
        </w:tc>
        <w:tc>
          <w:tcPr>
            <w:tcW w:type="dxa" w:w="964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－1</w:t>
            </w:r>
          </w:p>
        </w:tc>
        <w:tc>
          <w:tcPr>
            <w:tcW w:type="dxa" w:w="964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964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964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964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案例评分</w:t>
            </w:r>
          </w:p>
        </w:tc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95</w:t>
            </w:r>
          </w:p>
        </w:tc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97</w:t>
            </w:r>
          </w:p>
        </w:tc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98</w:t>
            </w:r>
          </w:p>
        </w:tc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102</w:t>
            </w:r>
          </w:p>
        </w:tc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103</w:t>
            </w:r>
          </w:p>
        </w:tc>
        <w:tc>
          <w:tcPr>
            <w:tcW w:type="dxa" w:w="96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105</w:t>
            </w:r>
          </w:p>
        </w:tc>
      </w:tr>
    </w:tbl>
    <w:p>
      <w:r>
        <w:t>例如案例为3级、委估为2级，差值1，采用102评分，系数100/102。等级是本版的演示分级，真实项目应定义等级内容并有查勘或资料依据。缺少适用楼层、面积或装修信息时，补资料后再算，不以中性分数掩盖未知条件。</w:t>
      </w:r>
    </w:p>
    <w:p>
      <w:r>
        <w:br w:type="page"/>
      </w:r>
    </w:p>
    <w:p>
      <w:pPr>
        <w:pStyle w:val="Heading1"/>
      </w:pPr>
      <w:r>
        <w:t>08  市场比较的完整复算示例</w:t>
      </w:r>
    </w:p>
    <w:p>
      <w:r>
        <w:t>示例为RP-001沿街商铺一，计租面积60㎡，委估楼层1层、装修2级。3个案例原单价分别为53、56、55元/㎡/月；交易情况评分102、交易日期100。其余非中性项列于下表。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835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2268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SC-001</w:t>
            </w:r>
          </w:p>
        </w:tc>
        <w:tc>
          <w:tcPr>
            <w:tcW w:type="dxa" w:w="2268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SC-002</w:t>
            </w:r>
          </w:p>
        </w:tc>
        <w:tc>
          <w:tcPr>
            <w:tcW w:type="dxa" w:w="2268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SC-003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案例面积㎡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44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75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90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面积评分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102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98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96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案例楼层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楼层评分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99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装修等级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装修评分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102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展示面评分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99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99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99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修正后单价元/㎡/月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51.4565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55.4787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57.3087</w:t>
            </w:r>
          </w:p>
        </w:tc>
      </w:tr>
    </w:tbl>
    <w:p>
      <w:pPr>
        <w:pStyle w:val="Heading2"/>
      </w:pPr>
      <w:r>
        <w:t>从系数到年度金额</w:t>
      </w:r>
    </w:p>
    <w:p>
      <w:r>
        <w:t>以SC-001为例：53×100/102×100/102×100/99＝51.4565元/㎡/月。这里两个102分别对应交易情况和面积，99对应展示面；其余因素为100/100。应逐行检查依据，不能仅从乘积判断各项修正合理。</w:t>
      </w:r>
    </w:p>
    <w:p>
      <w:r>
        <w:t>三个修正租金的平均值约为54.7480，按1位小数取54.7元/㎡/月。年租金＝54.7×60×12＝39,384.00元。工作簿先形成最终单价，再按最终单价年化，未采用未取整平均值直接计算年度金额。</w:t>
      </w:r>
    </w:p>
    <w:p>
      <w:pPr>
        <w:pStyle w:val="Heading2"/>
      </w:pPr>
      <w:r>
        <w:t>共享案例但逐项修正</w:t>
      </w:r>
    </w:p>
    <w:p>
      <w:r>
        <w:t>RP-002使用同样3个案例，委估面积为110㎡，且其展示面采用相当评分100。其面积分档及各项条件均按自身情况计算，最终单价52.2元/㎡/月，年租金52.2×110×12＝68,904.00元。共享案例不等于把RP-001的修正系数直接复制给RP-002。</w:t>
      </w:r>
    </w:p>
    <w:p>
      <w:pPr>
        <w:pStyle w:val="Heading2"/>
      </w:pPr>
      <w:r>
        <w:t>检查示例</w:t>
      </w:r>
    </w:p>
    <w:p>
      <w:r>
        <w:t>该组修正后最高与最低之比减1约为11.37%，低于20%检查线。本版初始20条记录的年租金合计为765,085.20元，其中设备5,400.00元、非设备759,685.20元。以上均为模拟复算基准，不能作为市场报价或商业效果证明。</w:t>
      </w:r>
    </w:p>
    <w:p>
      <w:r>
        <w:br w:type="page"/>
      </w:r>
    </w:p>
    <w:p>
      <w:pPr>
        <w:pStyle w:val="Heading1"/>
      </w:pPr>
      <w:r>
        <w:t>09  资料核定专项计租和设备</w:t>
      </w:r>
    </w:p>
    <w:p>
      <w:r>
        <w:t>以下路线单独处理，不硬套房地产三案例。进入哪条路线应由资料条件和业务事实决定，不能因为某条路线容易得到目标金额而选择。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模拟项目</w:t>
            </w:r>
          </w:p>
        </w:tc>
        <w:tc>
          <w:tcPr>
            <w:tcW w:type="dxa" w:w="6803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计算口径及结果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RP-013 小型附属库房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资料核定4.8元/㎡/月×25㎡×12＝1,440元/年。内部按B类控制。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RP-014 屋顶使用点位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独立核定年租金8,400元/处/年，折月为700元/处/月；1处年额仍为8,400元。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RP-015 活动场馆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1,950元/场天×36场/年×1天/场＝70,200元/年。520㎡不再乘入。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RP-016 广告设置点位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400元/处/月×1处×12＝4,800元/年。按月项目不读取场数和天数。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RP-017 起重设备甲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设备附表每台年租金3,600元；1台年额3,600元，折月300元。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RP-018 加工设备乙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设备附表每台年租金1,800元；1台年额1,800元，折月150元。</w:t>
            </w:r>
          </w:p>
        </w:tc>
      </w:tr>
    </w:tbl>
    <w:p>
      <w:pPr>
        <w:pStyle w:val="Heading2"/>
      </w:pPr>
      <w:r>
        <w:t>B类资料核定的前置条件</w:t>
      </w:r>
    </w:p>
    <w:p>
      <w:r>
        <w:t>“租赁资料核定”H至K列记录4步搜集：同用途、同片区、扩大范围和替代平台；L列记录租赁资料是否有效。资料核定路线要求前置步骤完成、价格与数量有效、目标单位与资产一致，且同一资产资料键唯一。填写“是”仅为录入状态，实际仍需对应搜集和核定证据。</w:t>
      </w:r>
    </w:p>
    <w:p>
      <w:r>
        <w:t>内部B类金额占比＝B类资料核定年额÷全部非设备年额。本版为1,440÷759,685.20，约0.19%，未超过10%内部控制线。独立租赁资料核定、专项计租不自动归入B类；设备同时从分母剔除。超过10%会提示复核，不自动压低B类价格或提高其他价格。</w:t>
      </w:r>
    </w:p>
    <w:p>
      <w:pPr>
        <w:pStyle w:val="Heading2"/>
      </w:pPr>
      <w:r>
        <w:t>零场次与缺少场次</w:t>
      </w:r>
    </w:p>
    <w:p>
      <w:r>
        <w:t>活动场馆场次留空时，年额留空；明确全年0场时，年额可为0，两种含义不同。每场天数必须大于0。频次必须逐项有依据，本版的36只是模拟输入，不是所有场馆通用值。设备附表仅接收独立年租金结论，本版没有推导设备收益法、折旧或成本模型。</w:t>
      </w:r>
    </w:p>
    <w:p>
      <w:r>
        <w:br w:type="page"/>
      </w:r>
    </w:p>
    <w:p>
      <w:pPr>
        <w:pStyle w:val="Heading1"/>
      </w:pPr>
      <w:r>
        <w:t>10  历史复核和年度金额比较</w:t>
      </w:r>
    </w:p>
    <w:p>
      <w:r>
        <w:t>历史价格用于发现异常，不作为当前结论的自动上限。当前三案例证据、用途、计租条件和历史资料可能不同，需解释其关系，不能仅为缩小年度差异而倒推修正评分。</w:t>
      </w:r>
    </w:p>
    <w:p>
      <w:pPr>
        <w:pStyle w:val="Heading2"/>
      </w:pPr>
      <w:r>
        <w:t>历史离散</w:t>
      </w:r>
    </w:p>
    <w:p>
      <w:r>
        <w:t>同组有效历史单价至少有2项时，离散率＝最高历史单价÷最低历史单价－1。只计范围内、有效正数的历史资料，不使用变异系数。本版按精确地址、用途、形态、单位和楼层分组。</w:t>
      </w:r>
    </w:p>
    <w:p>
      <w:r>
        <w:t>RP-005与RP-006同属办公三层组，历史单价14与32，离散率32÷14－1＝128.57%，触发待复核。应核对历史合同期限、装修、实际使用、是否含费、优惠或非市场条件。在“历史离散复核”H列记录原因；填写原因后仍须专业确认，不会自动消除事实上的差异。</w:t>
      </w:r>
    </w:p>
    <w:p>
      <w:pPr>
        <w:pStyle w:val="Heading2"/>
      </w:pPr>
      <w:r>
        <w:t>本期相对历史变动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535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绝对变动幅度</w:t>
            </w:r>
          </w:p>
        </w:tc>
        <w:tc>
          <w:tcPr>
            <w:tcW w:type="dxa" w:w="5102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复核等级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不超过10%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一般复核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超过10%至20%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差异提示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超过20%至30%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重点复核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超过30%至50%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大幅变动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超过50%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重大变动</w:t>
            </w:r>
          </w:p>
        </w:tc>
      </w:tr>
    </w:tbl>
    <w:p>
      <w:r>
        <w:t>以上为本版内部复核档位，阈值可在“内部复核参数”检查。RP-005由14变为26.5，增加89.29%，属重大变动。“大幅变动复核”H列填写原因，I列填写复核人；本版保留空白，供试用者练习，不预填未经核实的解释。</w:t>
      </w:r>
    </w:p>
    <w:p>
      <w:pPr>
        <w:pStyle w:val="Heading2"/>
      </w:pPr>
      <w:r>
        <w:t>年度对比的分母</w:t>
      </w:r>
    </w:p>
    <w:p>
      <w:r>
        <w:t>“两年金额对比”只比较范围内、非设备且本期与历史年额均有效、历史年额大于0的项目。比较年额前先确认同一范围、数量与年化口径。范围变化、用途变化或频次变化应单独说明；不同单位的单价不能直接平均。</w:t>
      </w:r>
    </w:p>
    <w:p>
      <w:r>
        <w:t>分类汇总用于核对用途和金额归属，专业总览用于核对范围、结果完整性及B类占比。表内合计完整与内部复核事项办结是两件事，尚待核验或解释的事项应随成果说明保留。</w:t>
      </w:r>
    </w:p>
    <w:p>
      <w:r>
        <w:br w:type="page"/>
      </w:r>
    </w:p>
    <w:p>
      <w:pPr>
        <w:pStyle w:val="Heading1"/>
      </w:pPr>
      <w:r>
        <w:t>11  同步导出和版本管理</w:t>
      </w:r>
    </w:p>
    <w:p>
      <w:r>
        <w:t>只在完整版维护主输入。送审演示版保留独立计算所需的12张表；交流意见版复制同批次逐项结果，供填写意见。三个版本不是实时互相同步，修改完整版后必须重新运行导出。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268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7370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操作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 保存主文件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确认无缺失结果和三案例计算异常，在Excel保存并关闭完整版。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2 文件放在一起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完整版与“同步导出.ps1”保持在同一文件夹，不要单独移动脚本。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3 运行脚本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在Windows右键脚本，选择使用PowerShell运行。若本机策略不允许，交由本机管理员按组织规则处理。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4 查看更新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脚本调用本机Excel重新计算，输出送审演示版和交流意见版，并写入相同导出批次。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5 检查三份结果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逐项金额、总额与批次相同。交流意见版中保留已填写意见后，再决定是否替换旧文件。</w:t>
            </w:r>
          </w:p>
        </w:tc>
      </w:tr>
    </w:tbl>
    <w:p>
      <w:pPr>
        <w:pStyle w:val="Heading2"/>
      </w:pPr>
      <w:r>
        <w:t>旧版本和填写意见</w:t>
      </w:r>
    </w:p>
    <w:p>
      <w:r>
        <w:t>目录已有送审演示版或交流意见版时，脚本先备份到“历史导出”下的批次文件夹，再生成新文件。交流意见不会自动回写主底稿，也不会自动合并到新快照；需要人工核对意见、修订完整版，并保存意见处理记录。</w:t>
      </w:r>
    </w:p>
    <w:p>
      <w:pPr>
        <w:pStyle w:val="Heading2"/>
      </w:pPr>
      <w:r>
        <w:t>导出的检查边界</w:t>
      </w:r>
    </w:p>
    <w:p>
      <w:r>
        <w:t>脚本会检查结果缺失、三案例异常、送审文件外部链接和三个版本逐项金额一致。B类占比超限、历史差异、解释与真实证据是否充分仍须人工复核，不能因为脚本运行成功就认定正式报告可以签发。</w:t>
      </w:r>
    </w:p>
    <w:p>
      <w:pPr>
        <w:pStyle w:val="Heading2"/>
      </w:pPr>
      <w:r>
        <w:t>交给外部使用者之前</w:t>
      </w:r>
    </w:p>
    <w:p>
      <w:r>
        <w:t>送审演示版仍包含复算所需的历史单价、资产和模拟资料字段。实际对外交付应根据约定审查字段权限和敏感信息。本包未上传GitHub；以后公开发布时应使用模拟包，另行确定许可、版本和使用范围。</w:t>
      </w:r>
    </w:p>
    <w:p>
      <w:r>
        <w:br w:type="page"/>
      </w:r>
    </w:p>
    <w:p>
      <w:pPr>
        <w:pStyle w:val="Heading1"/>
      </w:pPr>
      <w:r>
        <w:t>12  异常练习上半部分</w:t>
      </w:r>
    </w:p>
    <w:p>
      <w:r>
        <w:t>在练习副本中每次只改一项，按预期检查对应结果，记录观察后恢复原值。不要叠加多个错误，否则不容易判断提示来自哪一个输入。完整练习表位于“异常练习”。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948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练习与位置</w:t>
            </w:r>
          </w:p>
        </w:tc>
        <w:tc>
          <w:tcPr>
            <w:tcW w:type="dxa" w:w="2154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改动</w:t>
            </w:r>
          </w:p>
        </w:tc>
        <w:tc>
          <w:tcPr>
            <w:tcW w:type="dxa" w:w="4535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应观察到的结果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01 市场案例库 J6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53改为58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RP-001、RP-002同步更新，各自面积修正及年化；不是相同单价。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02 市场案例库 J6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清空53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关联三案例结果待补，专业总览不显示完整年额合计。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03 三案例选用 B6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SC-001改SC-002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重复选用编号提示；组合不能当作3个独立案例。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04 市场案例库 C7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SIM-PROP-2改SIM-PROP-1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底层标的重复；不同案例编号不会绕过检查。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05 市场案例库 F6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改元/个/月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与资产元/㎡/月口径不一致，结果待补。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06 市场案例库 M6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102改为150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单案例综合修正幅度超过20%，标记超限待复核。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07 市场案例库 J6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53改为90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修正租金最高/最低差异超过20%，标记超限。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08 特殊计租 E6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清空36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活动场馆年额留空，不错误形成0。</w:t>
            </w:r>
          </w:p>
        </w:tc>
      </w:tr>
    </w:tbl>
    <w:p>
      <w:pPr>
        <w:pStyle w:val="Heading2"/>
      </w:pPr>
      <w:r>
        <w:t>练习01的具体判断</w:t>
      </w:r>
    </w:p>
    <w:p>
      <w:r>
        <w:t>先记录原RP-001单价54.7、年额39,384元和RP-002单价52.2、年额68,904元。改价后两项应联动；其他使用不同案例组的资产不受该案例影响。核对后恢复53，并确认原金额返回。</w:t>
      </w:r>
    </w:p>
    <w:p>
      <w:pPr>
        <w:pStyle w:val="Heading2"/>
      </w:pPr>
      <w:r>
        <w:t>练习06与07的区别</w:t>
      </w:r>
    </w:p>
    <w:p>
      <w:r>
        <w:t>练习06改变交易情况评分，测试单案例修正幅度；练习07只提高案例原价，综合修正系数可以不变，但三案例修正租金差距会变大。两项检查针对不同问题，不能只看其中一项。</w:t>
      </w:r>
    </w:p>
    <w:p>
      <w:r>
        <w:br w:type="page"/>
      </w:r>
    </w:p>
    <w:p>
      <w:pPr>
        <w:pStyle w:val="Heading1"/>
      </w:pPr>
      <w:r>
        <w:t>13  异常练习下半部分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948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练习与位置</w:t>
            </w:r>
          </w:p>
        </w:tc>
        <w:tc>
          <w:tcPr>
            <w:tcW w:type="dxa" w:w="2154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改动</w:t>
            </w:r>
          </w:p>
        </w:tc>
        <w:tc>
          <w:tcPr>
            <w:tcW w:type="dxa" w:w="4535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应观察到的结果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09 特殊计租 F6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1改为2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活动场馆年额变为140,400元，不乘520㎡。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10 租赁资料核定 H6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是改为否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B类前置步骤未完成，相关结论留空并提示。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11 租赁资料核定 D6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4.8改为600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B类年额180,000元，占非设备年额超过10%，内部提示复核。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12 三案例选用 B6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SC-001改SC-004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评分绑定失效，必须重新核对评分；不能沿用旧评价。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13 资产清单 K6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清空60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按面积年额待补，总览不能形成完整合计。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14 市场案例库 G6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44改为30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RP-001面积比0.50采用104；RP-002按自己的110㎡另算。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15 市场案例库 J6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53改为0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零原租金不作为有效市场比较案例。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16 租赁资料核定 A7</w:t>
            </w:r>
          </w:p>
        </w:tc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RP-014改RP-013</w:t>
            </w:r>
          </w:p>
        </w:tc>
        <w:tc>
          <w:tcPr>
            <w:tcW w:type="dxa" w:w="4535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资料表重复键待核对，不静默取第一条作为结论。</w:t>
            </w:r>
          </w:p>
        </w:tc>
      </w:tr>
    </w:tbl>
    <w:p>
      <w:pPr>
        <w:pStyle w:val="Heading2"/>
      </w:pPr>
      <w:r>
        <w:t>补充边界检查</w:t>
      </w:r>
    </w:p>
    <w:p>
      <w:r>
        <w:t>将活动场馆年场次明确填0，年额应为0；清空场次则应留空。把两个不同编号案例的网址改成相同，组合应提示重复。测试后逐项恢复原值，并保存练习记录；不要将异常副本当作正式成果。</w:t>
      </w:r>
    </w:p>
    <w:p>
      <w:pPr>
        <w:pStyle w:val="Heading2"/>
      </w:pPr>
      <w:r>
        <w:t>怎样记录发现的问题</w:t>
      </w:r>
    </w:p>
    <w:p>
      <w:r>
        <w:t>记录文件版本、资产编码、工作表、单元格、改动前后值、观察结果和截图。将公式错误、业务规则不适用、资料缺失、格式不便区分描述，才能判断需要修程序、改规则还是补证据。</w:t>
      </w:r>
    </w:p>
    <w:p>
      <w:r>
        <w:t>异常练习验证的是这些明确的输入变化及提示行为，不能证明任意规模、任意物业类型或所有错误组合都已覆盖。试用进入真实项目后，应根据新增路线、单位和输入条件补充验证。</w:t>
      </w:r>
    </w:p>
    <w:p>
      <w:r>
        <w:br w:type="page"/>
      </w:r>
    </w:p>
    <w:p>
      <w:pPr>
        <w:pStyle w:val="Heading1"/>
      </w:pPr>
      <w:r>
        <w:t>14  试用反馈和下一步产品化</w:t>
      </w:r>
    </w:p>
    <w:p>
      <w:r>
        <w:t>这一步的目的，是证明工具在真实工作中有用、稳定、容易复核，并找到使用者愿意付费的具体交付内容。模拟演示不能证明节省多少工时，更不能证明已具备盈利能力。</w:t>
      </w:r>
    </w:p>
    <w:p>
      <w:pPr>
        <w:pStyle w:val="Heading2"/>
      </w:pPr>
      <w:r>
        <w:t>同一范围记录实际工时</w:t>
      </w:r>
    </w:p>
    <w:p>
      <w:r>
        <w:t>“工时与反馈”按资料整理、案例搜集与核验、测算、复核及返工记录分钟数。传统流程和本工具流程必须使用相同资产范围、相同证据要求和相同交付标准。未发生填0，未记录留空；缺少任一项或范围数量不同，不能计算节省比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381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反馈维度</w:t>
            </w:r>
          </w:p>
        </w:tc>
        <w:tc>
          <w:tcPr>
            <w:tcW w:type="dxa" w:w="7257"/>
            <w:shd w:fill="E8EDF2"/>
          </w:tcPr>
          <w:p>
            <w:pPr>
              <w:spacing w:after="80" w:before="80"/>
            </w:pPr>
            <w:r>
              <w:rPr>
                <w:b/>
                <w:sz w:val="19"/>
              </w:rPr>
              <w:t>建议记录的具体内容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业务适用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哪些资产可以直接做，哪些需要新增路线、因素或单位。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复核效率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能否快速找到原始输入、比较依据、修正方向和年度计租过程。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错误与返工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错误触发条件、修改成本、是否造成成果间不一致。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使用体验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操作是否清楚、手册能否独立指导、哪些格子容易误填。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交付价值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愿意为模板、定制、数据核验、培训或复核服务中的哪一项付费。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付费意愿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记录对象、试用日期、具体服务范围及对方实际反馈，不预填结论。</w:t>
            </w:r>
          </w:p>
        </w:tc>
      </w:tr>
    </w:tbl>
    <w:p>
      <w:pPr>
        <w:pStyle w:val="Heading2"/>
      </w:pPr>
      <w:r>
        <w:t>首轮试用后的处理顺序</w:t>
      </w:r>
    </w:p>
    <w:p>
      <w:r>
        <w:t>先解决会导致金额或范围错误的问题，再解决复核追溯问题，最后优化样式和便捷功能。形成一份问题清单和修订说明，保存原始版本及同批次三份成果。待真实试用反馈稳定后，再决定是否公开演示、提供付费定制或建设软件。</w:t>
      </w:r>
    </w:p>
    <w:p>
      <w:pPr>
        <w:pStyle w:val="Heading2"/>
      </w:pPr>
      <w:r>
        <w:t>本版尚未实现的内容</w:t>
      </w:r>
    </w:p>
    <w:p>
      <w:r>
        <w:t>本版不自动搜集真实案例、不替代证据核验和专业判断、不自动合并交流意见，也不支持随意追加记录自动扩展。设备采用独立结论输入，不含设备估值模型。真实项目规则、资料权限和对外交付要求，应在下一轮应用前逐项确认。</w:t>
      </w:r>
    </w:p>
    <w:p>
      <w:r>
        <w:t>文件已具备完整的演示计算、内部复核、多版本导出和异常练习结构。请先用一小组真实且允许处理的资产完成一次全过程，再依据问题清单确定下一版；实际工时、价格和商业效果均留待试用验证。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模拟演示资料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租金市场法专业试用版  V0.2  操作与复算手册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18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租金市场法专业试用版使用手册</dc:title>
  <dc:subject>模拟演示操作复算与试用反馈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