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ACCA5" w14:textId="1110B84A" w:rsidR="00933354" w:rsidRPr="00DE2EC9" w:rsidRDefault="00E03C12">
      <w:pPr>
        <w:rPr>
          <w:rFonts w:ascii="Times New Roman" w:hAnsi="Times New Roman" w:cs="Times New Roman"/>
          <w:color w:val="FF0000"/>
        </w:rPr>
      </w:pPr>
      <w:r w:rsidRPr="00DE2EC9">
        <w:rPr>
          <w:rFonts w:ascii="Times New Roman" w:hAnsi="Times New Roman" w:cs="Times New Roman"/>
          <w:color w:val="FF0000"/>
        </w:rPr>
        <w:t xml:space="preserve">Investigación sobre la arquitectura de computadoras </w:t>
      </w:r>
    </w:p>
    <w:p w14:paraId="497AAB93" w14:textId="218B849C" w:rsidR="00E03C12" w:rsidRPr="00DE2EC9" w:rsidRDefault="00E03C12" w:rsidP="00154374">
      <w:pPr>
        <w:rPr>
          <w:rFonts w:ascii="Times New Roman" w:hAnsi="Times New Roman" w:cs="Times New Roman"/>
          <w:color w:val="00B050"/>
        </w:rPr>
      </w:pPr>
      <w:r w:rsidRPr="00DE2EC9">
        <w:rPr>
          <w:rFonts w:ascii="Times New Roman" w:hAnsi="Times New Roman" w:cs="Times New Roman"/>
          <w:color w:val="00B050"/>
        </w:rPr>
        <w:t>Arquitecturas modernas emergentes de RISC y CISC</w:t>
      </w:r>
    </w:p>
    <w:p w14:paraId="2D051FDC" w14:textId="7DE2C6FA" w:rsidR="00154374" w:rsidRPr="00154374" w:rsidRDefault="00154374" w:rsidP="00154374">
      <w:pPr>
        <w:pStyle w:val="NormalWeb"/>
      </w:pPr>
      <w:r w:rsidRPr="00154374">
        <w:t xml:space="preserve">  La conversión de instrucciones entre arquitecturas distintas, como CISC y RISC, representa un desafío importante en la compatibilidad de</w:t>
      </w:r>
      <w:r w:rsidR="00DE2EC9">
        <w:t xml:space="preserve"> los</w:t>
      </w:r>
      <w:r w:rsidRPr="00154374">
        <w:t xml:space="preserve"> sistemas modernos.</w:t>
      </w:r>
    </w:p>
    <w:p w14:paraId="38A4015B" w14:textId="3F9FB501" w:rsidR="00154374" w:rsidRPr="00154374" w:rsidRDefault="00154374" w:rsidP="00154374">
      <w:pPr>
        <w:pStyle w:val="NormalWeb"/>
      </w:pPr>
      <w:r w:rsidRPr="00154374">
        <w:t xml:space="preserve">  Las arquitecturas CISC cuentan con</w:t>
      </w:r>
      <w:r w:rsidR="00DE2EC9">
        <w:t xml:space="preserve"> sus</w:t>
      </w:r>
      <w:r w:rsidRPr="00154374">
        <w:t xml:space="preserve"> instrucciones complejas que pueden realizar varias operaciones en una sola línea de código.</w:t>
      </w:r>
    </w:p>
    <w:p w14:paraId="06D4D003" w14:textId="4EEF275D" w:rsidR="00154374" w:rsidRPr="00154374" w:rsidRDefault="00154374" w:rsidP="00154374">
      <w:pPr>
        <w:pStyle w:val="NormalWeb"/>
      </w:pPr>
      <w:r w:rsidRPr="00154374">
        <w:t xml:space="preserve">  Por otro lado, las arquitecturas RISC utilizan instrucciones más simples y uniformes</w:t>
      </w:r>
      <w:r w:rsidR="00DE2EC9">
        <w:t xml:space="preserve"> que las CISC</w:t>
      </w:r>
      <w:r w:rsidRPr="00154374">
        <w:t xml:space="preserve">, </w:t>
      </w:r>
      <w:r w:rsidR="00DE2EC9">
        <w:t xml:space="preserve">y estas son </w:t>
      </w:r>
      <w:r w:rsidRPr="00154374">
        <w:t>diseñadas para mejorar la eficiencia y velocidad de ejecución.</w:t>
      </w:r>
    </w:p>
    <w:p w14:paraId="2D3CAF4D" w14:textId="3054F280" w:rsidR="00154374" w:rsidRPr="00154374" w:rsidRDefault="00154374" w:rsidP="00154374">
      <w:pPr>
        <w:pStyle w:val="NormalWeb"/>
      </w:pPr>
      <w:r w:rsidRPr="00154374">
        <w:t xml:space="preserve">  Al traducir un programa de CISC a RISC, cada instrucción compleja debe descomponerse en varias instrucciones más simples, </w:t>
      </w:r>
      <w:r w:rsidR="00DE2EC9">
        <w:t xml:space="preserve">es decir, </w:t>
      </w:r>
      <w:r w:rsidRPr="00154374">
        <w:t xml:space="preserve">generando lo que se conoce como </w:t>
      </w:r>
      <w:r w:rsidR="00DE2EC9">
        <w:t xml:space="preserve">una </w:t>
      </w:r>
      <w:r w:rsidRPr="00154374">
        <w:t>inflación de instrucciones.</w:t>
      </w:r>
      <w:r w:rsidR="00DE2EC9">
        <w:t xml:space="preserve"> </w:t>
      </w:r>
    </w:p>
    <w:p w14:paraId="0C1DD6E5" w14:textId="05976B4F" w:rsidR="00154374" w:rsidRDefault="00154374" w:rsidP="00154374">
      <w:pPr>
        <w:pStyle w:val="NormalWeb"/>
      </w:pPr>
      <w:r w:rsidRPr="00154374">
        <w:t xml:space="preserve">  Esta inflación es una fuente principal de sobrecarga en los traductores binarios dinámicos, pues una sola instrucción original puede convertirse en múltiples instrucciones en la arquitectura destino.</w:t>
      </w:r>
    </w:p>
    <w:p w14:paraId="1CFC69C7" w14:textId="1AB1D5C3" w:rsidR="00DE2EC9" w:rsidRPr="00154374" w:rsidRDefault="00DE2EC9" w:rsidP="00154374">
      <w:pPr>
        <w:pStyle w:val="NormalWeb"/>
      </w:pPr>
      <w:r w:rsidRPr="00DE2EC9">
        <w:rPr>
          <w:rStyle w:val="Textoennegrita"/>
          <w:b w:val="0"/>
          <w:bCs w:val="0"/>
        </w:rPr>
        <w:t>La arquitectura destino</w:t>
      </w:r>
      <w:r>
        <w:rPr>
          <w:rStyle w:val="Textoennegrita"/>
        </w:rPr>
        <w:t xml:space="preserve"> </w:t>
      </w:r>
      <w:r>
        <w:t xml:space="preserve">se refiere al tipo de arquitectura de procesador en la que se va a ejecutar el código después de </w:t>
      </w:r>
      <w:r>
        <w:t>que se haya</w:t>
      </w:r>
      <w:r>
        <w:t xml:space="preserve"> traducido.</w:t>
      </w:r>
    </w:p>
    <w:p w14:paraId="6FC9D253" w14:textId="7C49CA5C" w:rsidR="00154374" w:rsidRPr="00154374" w:rsidRDefault="00154374" w:rsidP="00154374">
      <w:pPr>
        <w:pStyle w:val="NormalWeb"/>
      </w:pPr>
      <w:r w:rsidRPr="00154374">
        <w:t xml:space="preserve">  Aunque existen técnicas para </w:t>
      </w:r>
      <w:r w:rsidR="00DE2EC9">
        <w:t xml:space="preserve">reducir </w:t>
      </w:r>
      <w:r w:rsidRPr="00154374">
        <w:t xml:space="preserve">esta inflación, </w:t>
      </w:r>
      <w:r w:rsidR="00DE2EC9">
        <w:t xml:space="preserve">en la cual </w:t>
      </w:r>
      <w:r w:rsidRPr="00154374">
        <w:t>todavía se presenta una pérdida considerable de rendimiento en muchas herramientas actuales.</w:t>
      </w:r>
    </w:p>
    <w:p w14:paraId="6E96CF52" w14:textId="2A9C6B03" w:rsidR="00154374" w:rsidRPr="00154374" w:rsidRDefault="00154374" w:rsidP="00154374">
      <w:pPr>
        <w:pStyle w:val="NormalWeb"/>
      </w:pPr>
      <w:r w:rsidRPr="00154374">
        <w:t xml:space="preserve">  Para analizar y mejorar este proceso, se ha desarrollado una herramienta llamada </w:t>
      </w:r>
      <w:proofErr w:type="spellStart"/>
      <w:r w:rsidRPr="00154374">
        <w:t>Deflater</w:t>
      </w:r>
      <w:proofErr w:type="spellEnd"/>
      <w:r w:rsidRPr="00154374">
        <w:t xml:space="preserve"> que evalúa la inflación de instrucciones y facilita la optimización de traductores binarios.</w:t>
      </w:r>
    </w:p>
    <w:p w14:paraId="6B399319" w14:textId="7621AA08" w:rsidR="00154374" w:rsidRPr="00154374" w:rsidRDefault="00154374" w:rsidP="00154374">
      <w:pPr>
        <w:pStyle w:val="NormalWeb"/>
      </w:pPr>
      <w:r w:rsidRPr="00154374">
        <w:t xml:space="preserve">  </w:t>
      </w:r>
      <w:proofErr w:type="spellStart"/>
      <w:r w:rsidRPr="00154374">
        <w:t>Deflater</w:t>
      </w:r>
      <w:proofErr w:type="spellEnd"/>
      <w:r w:rsidRPr="00154374">
        <w:t xml:space="preserve"> funciona como una caja negra, es decir, </w:t>
      </w:r>
      <w:r w:rsidR="00DE2EC9">
        <w:t>que no</w:t>
      </w:r>
      <w:r w:rsidRPr="00154374">
        <w:t xml:space="preserve"> requiere acceso al código interno del </w:t>
      </w:r>
      <w:proofErr w:type="gramStart"/>
      <w:r w:rsidRPr="00154374">
        <w:t>traductor</w:t>
      </w:r>
      <w:proofErr w:type="gramEnd"/>
      <w:r w:rsidRPr="00154374">
        <w:t xml:space="preserve"> sino que </w:t>
      </w:r>
      <w:r w:rsidR="00DE2EC9">
        <w:t xml:space="preserve">este </w:t>
      </w:r>
      <w:r w:rsidRPr="00154374">
        <w:t>observa solamente el resultado de la traducción.</w:t>
      </w:r>
    </w:p>
    <w:p w14:paraId="4D74FB30" w14:textId="64FA23BA" w:rsidR="00154374" w:rsidRPr="00154374" w:rsidRDefault="00154374" w:rsidP="00154374">
      <w:pPr>
        <w:pStyle w:val="NormalWeb"/>
      </w:pPr>
      <w:r w:rsidRPr="00154374">
        <w:t xml:space="preserve">  La herramienta incluye un modelo matemático que calcula la inflación global, además de un simulador que permite observar el comportamiento del código traducido en tiempo real.</w:t>
      </w:r>
    </w:p>
    <w:p w14:paraId="7A1B37BE" w14:textId="77777777" w:rsidR="00DE2EC9" w:rsidRDefault="00154374" w:rsidP="00154374">
      <w:pPr>
        <w:pStyle w:val="NormalWeb"/>
      </w:pPr>
      <w:r w:rsidRPr="00154374">
        <w:t xml:space="preserve"> También cuenta con pruebas automatizadas que evalúan diferentes traductores sin necesidad de intervención manual.  </w:t>
      </w:r>
    </w:p>
    <w:p w14:paraId="601DB0F6" w14:textId="66831233" w:rsidR="00154374" w:rsidRPr="00154374" w:rsidRDefault="00154374" w:rsidP="00154374">
      <w:pPr>
        <w:pStyle w:val="NormalWeb"/>
      </w:pPr>
      <w:r w:rsidRPr="00154374">
        <w:t>Gracias a estas características</w:t>
      </w:r>
      <w:r w:rsidR="00DE2EC9">
        <w:t xml:space="preserve"> </w:t>
      </w:r>
      <w:proofErr w:type="spellStart"/>
      <w:r w:rsidRPr="00154374">
        <w:t>Deflater</w:t>
      </w:r>
      <w:proofErr w:type="spellEnd"/>
      <w:r w:rsidRPr="00154374">
        <w:t xml:space="preserve"> ha mejorado el rendimiento de traductores como QEMU, logrando incrementos significativos tras aplicar sus recomendaciones.</w:t>
      </w:r>
    </w:p>
    <w:p w14:paraId="6E1AB298" w14:textId="6383C72C" w:rsidR="00154374" w:rsidRDefault="00154374" w:rsidP="00154374">
      <w:pPr>
        <w:pStyle w:val="NormalWeb"/>
      </w:pPr>
      <w:r w:rsidRPr="00154374">
        <w:t>Esto demuestra que, con un análisis detallado, es posible reducir la sobrecarga producida por la traducción entre arquitecturas, alcanzando una ejecución más eficiente en plataformas modernas.</w:t>
      </w:r>
    </w:p>
    <w:p w14:paraId="517CC032" w14:textId="75F14ACA" w:rsidR="00DE2EC9" w:rsidRDefault="00DE2EC9" w:rsidP="00154374">
      <w:pPr>
        <w:pStyle w:val="NormalWeb"/>
      </w:pPr>
      <w:hyperlink r:id="rId5" w:history="1">
        <w:r w:rsidRPr="00E55AB0">
          <w:rPr>
            <w:rStyle w:val="Hipervnculo"/>
          </w:rPr>
          <w:t>https://dl.acm.org/doi/pdf/10.1145/3640813</w:t>
        </w:r>
      </w:hyperlink>
      <w:r>
        <w:t xml:space="preserve">  </w:t>
      </w:r>
    </w:p>
    <w:p w14:paraId="44CF1DFF" w14:textId="438C9A89" w:rsidR="00DE2EC9" w:rsidRDefault="00C868A7" w:rsidP="00154374">
      <w:pPr>
        <w:pStyle w:val="NormalWeb"/>
      </w:pPr>
      <w:r w:rsidRPr="00DE2EC9">
        <w:lastRenderedPageBreak/>
        <w:drawing>
          <wp:anchor distT="0" distB="0" distL="114300" distR="114300" simplePos="0" relativeHeight="251658240" behindDoc="1" locked="0" layoutInCell="1" allowOverlap="1" wp14:anchorId="2F745A2B" wp14:editId="04114753">
            <wp:simplePos x="0" y="0"/>
            <wp:positionH relativeFrom="margin">
              <wp:align>right</wp:align>
            </wp:positionH>
            <wp:positionV relativeFrom="paragraph">
              <wp:posOffset>-583565</wp:posOffset>
            </wp:positionV>
            <wp:extent cx="5400040" cy="265049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34F96" w14:textId="51E6CA2A" w:rsidR="00DE2EC9" w:rsidRPr="00154374" w:rsidRDefault="00DE2EC9" w:rsidP="00154374">
      <w:pPr>
        <w:pStyle w:val="NormalWeb"/>
      </w:pPr>
    </w:p>
    <w:p w14:paraId="006B0F7F" w14:textId="6CE26013" w:rsidR="00154374" w:rsidRPr="00154374" w:rsidRDefault="00154374" w:rsidP="00154374">
      <w:pPr>
        <w:rPr>
          <w:rFonts w:ascii="Times New Roman" w:hAnsi="Times New Roman" w:cs="Times New Roman"/>
        </w:rPr>
      </w:pPr>
    </w:p>
    <w:p w14:paraId="58476CE9" w14:textId="50934E16" w:rsidR="00154374" w:rsidRDefault="00154374" w:rsidP="00154374">
      <w:pPr>
        <w:ind w:left="360"/>
        <w:rPr>
          <w:rFonts w:ascii="Times New Roman" w:hAnsi="Times New Roman" w:cs="Times New Roman"/>
        </w:rPr>
      </w:pPr>
    </w:p>
    <w:p w14:paraId="3E278FB0" w14:textId="5C3F147E" w:rsidR="00A514F3" w:rsidRDefault="00A514F3" w:rsidP="00154374">
      <w:pPr>
        <w:ind w:left="360"/>
        <w:rPr>
          <w:rFonts w:ascii="Times New Roman" w:hAnsi="Times New Roman" w:cs="Times New Roman"/>
        </w:rPr>
      </w:pPr>
    </w:p>
    <w:p w14:paraId="7B020B73" w14:textId="187E2747" w:rsidR="00A514F3" w:rsidRDefault="00A514F3" w:rsidP="00154374">
      <w:pPr>
        <w:ind w:left="360"/>
        <w:rPr>
          <w:rFonts w:ascii="Times New Roman" w:hAnsi="Times New Roman" w:cs="Times New Roman"/>
        </w:rPr>
      </w:pPr>
    </w:p>
    <w:p w14:paraId="3AB582DE" w14:textId="606A61B4" w:rsidR="00A514F3" w:rsidRDefault="00A514F3" w:rsidP="00154374">
      <w:pPr>
        <w:ind w:left="360"/>
        <w:rPr>
          <w:rFonts w:ascii="Times New Roman" w:hAnsi="Times New Roman" w:cs="Times New Roman"/>
        </w:rPr>
      </w:pPr>
    </w:p>
    <w:p w14:paraId="6C33152C" w14:textId="1044A473" w:rsidR="00A514F3" w:rsidRDefault="00A514F3" w:rsidP="00154374">
      <w:pPr>
        <w:ind w:left="360"/>
        <w:rPr>
          <w:rFonts w:ascii="Times New Roman" w:hAnsi="Times New Roman" w:cs="Times New Roman"/>
        </w:rPr>
      </w:pPr>
    </w:p>
    <w:p w14:paraId="2E1426FC" w14:textId="3465941D" w:rsidR="00A514F3" w:rsidRPr="00154374" w:rsidRDefault="00A514F3" w:rsidP="00154374">
      <w:pPr>
        <w:ind w:left="360"/>
        <w:rPr>
          <w:rFonts w:ascii="Times New Roman" w:hAnsi="Times New Roman" w:cs="Times New Roman"/>
        </w:rPr>
      </w:pPr>
      <w:r w:rsidRPr="00A514F3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6B8F53D9" wp14:editId="51C9F2B7">
            <wp:simplePos x="0" y="0"/>
            <wp:positionH relativeFrom="margin">
              <wp:align>right</wp:align>
            </wp:positionH>
            <wp:positionV relativeFrom="paragraph">
              <wp:posOffset>74930</wp:posOffset>
            </wp:positionV>
            <wp:extent cx="5400040" cy="2643505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14F3" w:rsidRPr="00154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B15DD"/>
    <w:multiLevelType w:val="hybridMultilevel"/>
    <w:tmpl w:val="39EEE9DE"/>
    <w:lvl w:ilvl="0" w:tplc="B71ADA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12"/>
    <w:rsid w:val="00154374"/>
    <w:rsid w:val="00933354"/>
    <w:rsid w:val="00A514F3"/>
    <w:rsid w:val="00C868A7"/>
    <w:rsid w:val="00DE2EC9"/>
    <w:rsid w:val="00E0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1E1A"/>
  <w15:chartTrackingRefBased/>
  <w15:docId w15:val="{4F8A4D69-94EA-430E-8ED9-C70AAB84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C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4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DE2EC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E2E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2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9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8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467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8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0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71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17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7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4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l.acm.org/doi/pdf/10.1145/364081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2025-05-26T00:52:00Z</cp:lastPrinted>
  <dcterms:created xsi:type="dcterms:W3CDTF">2025-05-25T23:02:00Z</dcterms:created>
  <dcterms:modified xsi:type="dcterms:W3CDTF">2025-05-26T00:52:00Z</dcterms:modified>
</cp:coreProperties>
</file>