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Arial" w:cs="Arial" w:eastAsia="Arial" w:hAnsi="Arial"/>
          <w:b/>
          <w:bCs/>
        </w:rPr>
        <w:t xml:space="preserve">JVM Migration Analysis — machine-translate-docx</w:t>
      </w:r>
    </w:p>
    <w:p>
      <w:pPr>
        <w:pStyle w:val="Heading1"/>
        <w:spacing w:after="120" w:before="240"/>
      </w:pPr>
      <w:r>
        <w:rPr>
          <w:rFonts w:ascii="Arial" w:cs="Arial" w:eastAsia="Arial" w:hAnsi="Arial"/>
        </w:rPr>
        <w:t xml:space="preserve">Verdict</w:t>
      </w:r>
    </w:p>
    <w:p>
      <w:pPr>
        <w:spacing w:after="120"/>
      </w:pPr>
      <w:r>
        <w:t xml:space="preserve">Migration to a Java + Kotlin stack is </w:t>
      </w:r>
      <w:r>
        <w:rPr>
          <w:b/>
          <w:bCs/>
        </w:rPr>
        <w:t xml:space="preserve">technically possible but not recommended</w:t>
      </w:r>
      <w:r>
        <w:t xml:space="preserve">. The current Python stack (python-docx + lxml + hazm) is purpose-built for this project and carries invariants — most notably the C13 source-column lock and RTL/bidi handling for Persian DOCX — that do not map cleanly onto JVM equivalents. Re-validating those invariants after a stack swap would cost more than the migration itself, and would yield little user-visible benefit.</w:t>
      </w:r>
    </w:p>
    <w:p>
      <w:pPr>
        <w:pStyle w:val="Heading1"/>
        <w:spacing w:after="120" w:before="240"/>
      </w:pPr>
      <w:r>
        <w:rPr>
          <w:rFonts w:ascii="Arial" w:cs="Arial" w:eastAsia="Arial" w:hAnsi="Arial"/>
        </w:rPr>
        <w:t xml:space="preserve">Technical blockers</w:t>
      </w:r>
    </w:p>
    <w:p>
      <w:pPr>
        <w:pStyle w:val="Heading2"/>
        <w:spacing w:after="120" w:before="240"/>
      </w:pPr>
      <w:r>
        <w:rPr>
          <w:rFonts w:ascii="Arial" w:cs="Arial" w:eastAsia="Arial" w:hAnsi="Arial"/>
        </w:rPr>
        <w:t xml:space="preserve">1. python-docx has no 1:1 JVM equivalent</w:t>
      </w:r>
    </w:p>
    <w:p>
      <w:pPr>
        <w:spacing w:after="120"/>
      </w:pPr>
      <w:r>
        <w:t xml:space="preserve">python-docx is the heart of the pipeline. Every DOCX operation in the codebase flows through it. JVM options are:</w:t>
      </w:r>
    </w:p>
    <w:p>
      <w:pPr>
        <w:spacing w:after="120"/>
      </w:pPr>
      <w:r>
        <w:rPr>
          <w:b/>
          <w:bCs/>
        </w:rPr>
        <w:t xml:space="preserve">Apache POI (XWPF) — </w:t>
      </w:r>
      <w:r>
        <w:t xml:space="preserve">the most popular Word processor for the JVM. The API surface is fundamentally different from python-docx: cell.paragraphs[0] becomes XWPFTableCell.getParagraphs().get(0), and several layers of helper objects are interposed between the caller and the underlying XML. Highlight color, RTL run direction, and shading handling each carry their own known idiosyncrasies.</w:t>
      </w:r>
    </w:p>
    <w:p>
      <w:pPr>
        <w:spacing w:after="120"/>
      </w:pPr>
      <w:r>
        <w:rPr>
          <w:b/>
          <w:bCs/>
        </w:rPr>
        <w:t xml:space="preserve">docx4j — </w:t>
      </w:r>
      <w:r>
        <w:t xml:space="preserve">a thinner JAXB-based wrapper that exposes more of the raw XML. It is verbose, harder to read, and adds substantial boilerplate to the most common operations.</w:t>
      </w:r>
    </w:p>
    <w:p>
      <w:pPr>
        <w:spacing w:after="120"/>
      </w:pPr>
      <w:r>
        <w:t xml:space="preserve">Neither library makes direct XML manipulation (the &lt;w:r&gt;, &lt;w:hyperlink&gt;, &lt;w:shd&gt; traversals that docx_io/cells.py relies on) as straightforward as lxml does in Python.</w:t>
      </w:r>
    </w:p>
    <w:p>
      <w:pPr>
        <w:pStyle w:val="Heading2"/>
        <w:spacing w:after="120" w:before="240"/>
      </w:pPr>
      <w:r>
        <w:rPr>
          <w:rFonts w:ascii="Arial" w:cs="Arial" w:eastAsia="Arial" w:hAnsi="Arial"/>
        </w:rPr>
        <w:t xml:space="preserve">2. lxml does not have a single canonical JVM replacement</w:t>
      </w:r>
    </w:p>
    <w:p>
      <w:pPr>
        <w:spacing w:after="120"/>
      </w:pPr>
      <w:r>
        <w:t xml:space="preserve">Several places in the code call etree.fromstring(...) directly. The JVM equivalents — JDOM2, DOM4J, JAXB — are not unified into one stack. The migration would require either picking a single library and writing an adapter layer, or accepting that XML handling looks different in different modules.</w:t>
      </w:r>
    </w:p>
    <w:p>
      <w:pPr>
        <w:pStyle w:val="Heading2"/>
        <w:spacing w:after="120" w:before="240"/>
      </w:pPr>
      <w:r>
        <w:rPr>
          <w:rFonts w:ascii="Arial" w:cs="Arial" w:eastAsia="Arial" w:hAnsi="Arial"/>
        </w:rPr>
        <w:t xml:space="preserve">3. hazm (Persian NLP) — the real blocker</w:t>
      </w:r>
    </w:p>
    <w:p>
      <w:pPr>
        <w:spacing w:after="120"/>
      </w:pPr>
      <w:r>
        <w:t xml:space="preserve">No mature JVM port of hazm exists. The options are:</w:t>
      </w:r>
    </w:p>
    <w:p>
      <w:pPr>
        <w:pStyle w:val="ListParagraph"/>
        <w:numPr>
          <w:ilvl w:val="0"/>
          <w:numId w:val="2"/>
        </w:numPr>
        <w:spacing w:after="80"/>
      </w:pPr>
      <w:r>
        <w:t xml:space="preserve">Run hazm as a sidecar process and call it over IPC. This is essentially the current architecture with an added JVM frontend, providing no real benefit.</w:t>
      </w:r>
    </w:p>
    <w:p>
      <w:pPr>
        <w:pStyle w:val="ListParagraph"/>
        <w:numPr>
          <w:ilvl w:val="0"/>
          <w:numId w:val="2"/>
        </w:numPr>
        <w:spacing w:after="80"/>
      </w:pPr>
      <w:r>
        <w:t xml:space="preserve">Port the specific hazm functions used here by hand. Several hundred lines of Persian-specific logic would have to be rewritten and re-validated.</w:t>
      </w:r>
    </w:p>
    <w:p>
      <w:pPr>
        <w:pStyle w:val="ListParagraph"/>
        <w:numPr>
          <w:ilvl w:val="0"/>
          <w:numId w:val="2"/>
        </w:numPr>
        <w:spacing w:after="80"/>
      </w:pPr>
      <w:r>
        <w:t xml:space="preserve">Switch to Stanford CoreNLP, whose Persian support is more limited and whose output shape differs.</w:t>
      </w:r>
    </w:p>
    <w:p>
      <w:pPr>
        <w:spacing w:after="120"/>
      </w:pPr>
      <w:r>
        <w:t xml:space="preserve">This is the single largest concrete cost of the migration.</w:t>
      </w:r>
    </w:p>
    <w:p>
      <w:pPr>
        <w:pStyle w:val="Heading2"/>
        <w:spacing w:after="120" w:before="240"/>
      </w:pPr>
      <w:r>
        <w:rPr>
          <w:rFonts w:ascii="Arial" w:cs="Arial" w:eastAsia="Arial" w:hAnsi="Arial"/>
        </w:rPr>
        <w:t xml:space="preserve">4. DOCX fidelity drift risk</w:t>
      </w:r>
    </w:p>
    <w:p>
      <w:pPr>
        <w:spacing w:after="120"/>
      </w:pPr>
      <w:r>
        <w:t xml:space="preserve">The current code is tuned to python-docx behaviour. Several invariants are subtle:</w:t>
      </w:r>
    </w:p>
    <w:p>
      <w:pPr>
        <w:pStyle w:val="ListParagraph"/>
        <w:numPr>
          <w:ilvl w:val="0"/>
          <w:numId w:val="2"/>
        </w:numPr>
        <w:spacing w:after="80"/>
      </w:pPr>
      <w:r>
        <w:t xml:space="preserve">The C13 source-column lock relies on byte-faithful round-tripping of columns 0 and 1.</w:t>
      </w:r>
    </w:p>
    <w:p>
      <w:pPr>
        <w:pStyle w:val="ListParagraph"/>
        <w:numPr>
          <w:ilvl w:val="0"/>
          <w:numId w:val="2"/>
        </w:numPr>
        <w:spacing w:after="80"/>
      </w:pPr>
      <w:r>
        <w:t xml:space="preserve">RTL / bidi properties (w:bidi, w:rtl, alignment direction) need to land in the right XML positions for Word to render Persian correctly.</w:t>
      </w:r>
    </w:p>
    <w:p>
      <w:pPr>
        <w:pStyle w:val="ListParagraph"/>
        <w:numPr>
          <w:ilvl w:val="0"/>
          <w:numId w:val="2"/>
        </w:numPr>
        <w:spacing w:after="80"/>
      </w:pPr>
      <w:r>
        <w:t xml:space="preserve">OpenAI prompt cache invariants require byte-exact prefix prompts; any reformatting at the XML or string level will trigger cache misses and multiply costs.</w:t>
      </w:r>
    </w:p>
    <w:p>
      <w:pPr>
        <w:spacing w:after="120"/>
      </w:pPr>
      <w:r>
        <w:t xml:space="preserve">Each of these invariants would need full re-validation under POI or docx4j, against real-world fixtures, across multiple Word versions.</w:t>
      </w:r>
    </w:p>
    <w:p>
      <w:pPr>
        <w:pStyle w:val="Heading1"/>
        <w:spacing w:after="120" w:before="240"/>
      </w:pPr>
      <w:r>
        <w:rPr>
          <w:rFonts w:ascii="Arial" w:cs="Arial" w:eastAsia="Arial" w:hAnsi="Arial"/>
        </w:rPr>
        <w:t xml:space="preserve">What is easy in JVM</w:t>
      </w:r>
    </w:p>
    <w:p>
      <w:pPr>
        <w:pStyle w:val="ListParagraph"/>
        <w:numPr>
          <w:ilvl w:val="0"/>
          <w:numId w:val="2"/>
        </w:numPr>
        <w:spacing w:after="80"/>
      </w:pPr>
      <w:r>
        <w:t xml:space="preserve">Selenium bindings: the Java / Kotlin Selenium APIs map almost one-to-one to the Python ones. This part is close to a mechanical port.</w:t>
      </w:r>
    </w:p>
    <w:p>
      <w:pPr>
        <w:pStyle w:val="ListParagraph"/>
        <w:numPr>
          <w:ilvl w:val="0"/>
          <w:numId w:val="2"/>
        </w:numPr>
        <w:spacing w:after="80"/>
      </w:pPr>
      <w:r>
        <w:t xml:space="preserve">OpenAI API: the official openai-java SDK is mature and well-maintained. Kotlin coroutines make async use clean. The extra_body prompt_cache_retention parameter is still passable via the request body.</w:t>
      </w:r>
    </w:p>
    <w:p>
      <w:pPr>
        <w:pStyle w:val="ListParagraph"/>
        <w:numPr>
          <w:ilvl w:val="0"/>
          <w:numId w:val="2"/>
        </w:numPr>
        <w:spacing w:after="80"/>
      </w:pPr>
      <w:r>
        <w:t xml:space="preserve">Token counting: jtokkit is a solid JVM port of tiktoken with reasonable performance and compatible BPE rank tables.</w:t>
      </w:r>
    </w:p>
    <w:p>
      <w:pPr>
        <w:pStyle w:val="ListParagraph"/>
        <w:numPr>
          <w:ilvl w:val="0"/>
          <w:numId w:val="2"/>
        </w:numPr>
        <w:spacing w:after="80"/>
      </w:pPr>
      <w:r>
        <w:t xml:space="preserve">Local HTTP server: Ktor (Kotlin) produces a noticeably more concise launcher than the current stdlib http.server implementation.</w:t>
      </w:r>
    </w:p>
    <w:p>
      <w:pPr>
        <w:pStyle w:val="ListParagraph"/>
        <w:numPr>
          <w:ilvl w:val="0"/>
          <w:numId w:val="2"/>
        </w:numPr>
        <w:spacing w:after="80"/>
      </w:pPr>
      <w:r>
        <w:t xml:space="preserve">Static assets: the v2 plain-JS frontend, the prompts directory, and the test DOCX fixtures all carry over unchanged.</w:t>
      </w:r>
    </w:p>
    <w:p>
      <w:pPr>
        <w:pStyle w:val="ListParagraph"/>
        <w:numPr>
          <w:ilvl w:val="0"/>
          <w:numId w:val="2"/>
        </w:numPr>
        <w:spacing w:after="80"/>
      </w:pPr>
      <w:r>
        <w:t xml:space="preserve">Express production server: can be kept as-is, or migrated to Ktor alongside the rest of the JVM stack.</w:t>
      </w:r>
    </w:p>
    <w:p>
      <w:pPr>
        <w:pStyle w:val="Heading1"/>
        <w:spacing w:after="120" w:before="240"/>
      </w:pPr>
      <w:r>
        <w:rPr>
          <w:rFonts w:ascii="Arial" w:cs="Arial" w:eastAsia="Arial" w:hAnsi="Arial"/>
        </w:rPr>
        <w:t xml:space="preserve">Architectural gain</w:t>
      </w:r>
    </w:p>
    <w:p>
      <w:pPr>
        <w:spacing w:after="120"/>
      </w:pPr>
      <w:r>
        <w:t xml:space="preserve">There is one genuine architectural win from a JVM migration:</w:t>
      </w:r>
    </w:p>
    <w:p>
      <w:pPr>
        <w:spacing w:after="120"/>
      </w:pPr>
      <w:r>
        <w:t xml:space="preserve">The </w:t>
      </w:r>
      <w:r>
        <w:rPr>
          <w:b/>
          <w:bCs/>
        </w:rPr>
        <w:t xml:space="preserve">Phase H bridge</w:t>
      </w:r>
      <w:r>
        <w:t xml:space="preserve"> (the _sync_globals_from_ctx helper and the ~57 remaining bare-name reads in cli.py) disappears entirely. The JVM has no concept of mutable module-level globals, so the entire bridge becomes either constructor injection or static configuration. This is a structural simplification, not just a renaming. It is also the only architectural improvement the migration would deliver that could not be achieved through ordinary refactoring of the Python code.</w:t>
      </w:r>
    </w:p>
    <w:p>
      <w:pPr>
        <w:pStyle w:val="Heading1"/>
        <w:spacing w:after="120" w:before="240"/>
      </w:pPr>
      <w:r>
        <w:rPr>
          <w:rFonts w:ascii="Arial" w:cs="Arial" w:eastAsia="Arial" w:hAnsi="Arial"/>
        </w:rPr>
        <w:t xml:space="preserve">Real risks</w:t>
      </w:r>
    </w:p>
    <w:p>
      <w:pPr>
        <w:pStyle w:val="ListParagraph"/>
        <w:numPr>
          <w:ilvl w:val="0"/>
          <w:numId w:val="3"/>
        </w:numPr>
        <w:spacing w:after="80"/>
      </w:pPr>
      <w:r>
        <w:t xml:space="preserve">DOCX fidelity drift. Every engine path and every output file needs to be re-validated against real fixtures. POI and docx4j each carry their own bugs that the current code has not had to encounter.</w:t>
      </w:r>
    </w:p>
    <w:p>
      <w:pPr>
        <w:pStyle w:val="ListParagraph"/>
        <w:numPr>
          <w:ilvl w:val="0"/>
          <w:numId w:val="3"/>
        </w:numPr>
        <w:spacing w:after="80"/>
      </w:pPr>
      <w:r>
        <w:t xml:space="preserve">Persian aligner regression. The FA aligner contains ZWNJ-aware display-length logic, compound verb detection, and several waves of grammar-rule tuning. Porting it to Kotlin without comprehensive live coverage is high-risk; the rules took multiple rounds of prompt-tuning to settle in their current form.</w:t>
      </w:r>
    </w:p>
    <w:p>
      <w:pPr>
        <w:pStyle w:val="ListParagraph"/>
        <w:numPr>
          <w:ilvl w:val="0"/>
          <w:numId w:val="3"/>
        </w:numPr>
        <w:spacing w:after="80"/>
      </w:pPr>
      <w:r>
        <w:t xml:space="preserve">OpenAI prompt-cache invariants. The system prompts must be byte-identical across calls for the 24-hour cache to hit. Any framework-level encoding difference between JVM and CPython (line endings, Unicode normalization, JSON whitespace) can break the cache and silently 10x the per-call cost.</w:t>
      </w:r>
    </w:p>
    <w:p>
      <w:pPr>
        <w:pStyle w:val="ListParagraph"/>
        <w:numPr>
          <w:ilvl w:val="0"/>
          <w:numId w:val="3"/>
        </w:numPr>
        <w:spacing w:after="80"/>
      </w:pPr>
      <w:r>
        <w:t xml:space="preserve">Word rendering compatibility. POI and docx4j produce slightly different XML for the same operation, and Word occasionally surfaces validation warnings on output it accepts from python-docx without complaint. The fix is usually local but the search cost is real.</w:t>
      </w:r>
    </w:p>
    <w:p>
      <w:pPr>
        <w:pStyle w:val="Heading1"/>
        <w:spacing w:after="120" w:before="240"/>
      </w:pPr>
      <w:r>
        <w:rPr>
          <w:rFonts w:ascii="Arial" w:cs="Arial" w:eastAsia="Arial" w:hAnsi="Arial"/>
        </w:rPr>
        <w:t xml:space="preserve">When migration is justified</w:t>
      </w:r>
    </w:p>
    <w:p>
      <w:pPr>
        <w:spacing w:after="120"/>
      </w:pPr>
      <w:r>
        <w:t xml:space="preserve">There are three scenarios where the migration becomes defensible despite the costs above:</w:t>
      </w:r>
    </w:p>
    <w:p>
      <w:pPr>
        <w:pStyle w:val="ListParagraph"/>
        <w:numPr>
          <w:ilvl w:val="0"/>
          <w:numId w:val="2"/>
        </w:numPr>
        <w:spacing w:after="80"/>
      </w:pPr>
      <w:r>
        <w:t xml:space="preserve">Organizational JVM-only deployment constraint. If the production environment cannot run Python at all, the migration is unavoidable rather than optional.</w:t>
      </w:r>
    </w:p>
    <w:p>
      <w:pPr>
        <w:pStyle w:val="ListParagraph"/>
        <w:numPr>
          <w:ilvl w:val="0"/>
          <w:numId w:val="2"/>
        </w:numPr>
        <w:spacing w:after="80"/>
      </w:pPr>
      <w:r>
        <w:t xml:space="preserve">A specific JVM-only library or integration is required (for example, a downstream Java consumer that wants to embed the engine in-process rather than over HTTP).</w:t>
      </w:r>
    </w:p>
    <w:p>
      <w:pPr>
        <w:pStyle w:val="ListParagraph"/>
        <w:numPr>
          <w:ilvl w:val="0"/>
          <w:numId w:val="2"/>
        </w:numPr>
        <w:spacing w:after="80"/>
      </w:pPr>
      <w:r>
        <w:t xml:space="preserve">Static type guarantees and the JVM ecosystem (instrumentation, deployment tooling, observability) are strategic priorities at a level that mypy + ruff + pyright cannot supply.</w:t>
      </w:r>
    </w:p>
    <w:p>
      <w:pPr>
        <w:spacing w:after="120"/>
      </w:pPr>
      <w:r>
        <w:t xml:space="preserve">Absent at least one of these, the migration changes the implementation language without changing what the tool does — and the API-call latency that dominates the user experience is unaffected.</w:t>
      </w:r>
    </w:p>
    <w:p>
      <w:pPr>
        <w:pStyle w:val="Heading1"/>
        <w:spacing w:after="120" w:before="240"/>
      </w:pPr>
      <w:r>
        <w:rPr>
          <w:rFonts w:ascii="Arial" w:cs="Arial" w:eastAsia="Arial" w:hAnsi="Arial"/>
        </w:rPr>
        <w:t xml:space="preserve">Alternative paths that deliver similar benefits</w:t>
      </w:r>
    </w:p>
    <w:p>
      <w:pPr>
        <w:spacing w:after="120"/>
      </w:pPr>
      <w:r>
        <w:t xml:space="preserve">If the underlying motivation is one of the common ones — type safety, deployment portability, or Java-team interop — there are cheaper paths that deliver most of the value:</w:t>
      </w:r>
    </w:p>
    <w:p>
      <w:pPr>
        <w:spacing w:after="120"/>
      </w:pPr>
      <w:r>
        <w:rPr>
          <w:b/>
          <w:bCs/>
        </w:rPr>
        <w:t xml:space="preserve">Type safety: </w:t>
      </w:r>
      <w:r>
        <w:t xml:space="preserve">apply mypy in strict mode, the strictest ruff preset, and pyright. The Python code is type-hint-friendly at most public boundaries already; tightening the checkers gets most of the type-safety benefit of Kotlin without rewriting anything.</w:t>
      </w:r>
    </w:p>
    <w:p>
      <w:pPr>
        <w:spacing w:after="120"/>
      </w:pPr>
      <w:r>
        <w:rPr>
          <w:b/>
          <w:bCs/>
        </w:rPr>
        <w:t xml:space="preserve">Deployment portability: </w:t>
      </w:r>
      <w:r>
        <w:t xml:space="preserve">the PyInstaller .exe build already produces a self-contained ~65 MB single-folder distribution that runs without Python, Chrome, MariaDB, or hazm pre-installed on the host. A jpackage-based JVM bundle is typically several times larger and still requires platform-specific work.</w:t>
      </w:r>
    </w:p>
    <w:p>
      <w:pPr>
        <w:spacing w:after="120"/>
      </w:pPr>
      <w:r>
        <w:rPr>
          <w:b/>
          <w:bCs/>
        </w:rPr>
        <w:t xml:space="preserve">Java-team integration: </w:t>
      </w:r>
      <w:r>
        <w:t xml:space="preserve">expose the current Python pipeline behind a thin REST adapter. Java or Kotlin clients can call into it just like any other service, without anyone having to rewrite the core engine.</w:t>
      </w:r>
    </w:p>
    <w:p>
      <w:pPr>
        <w:pStyle w:val="Heading1"/>
        <w:spacing w:after="120" w:before="240"/>
      </w:pPr>
      <w:r>
        <w:rPr>
          <w:rFonts w:ascii="Arial" w:cs="Arial" w:eastAsia="Arial" w:hAnsi="Arial"/>
        </w:rPr>
        <w:t xml:space="preserve">Final recommendation</w:t>
      </w:r>
    </w:p>
    <w:p>
      <w:pPr>
        <w:spacing w:after="120"/>
      </w:pPr>
      <w:r>
        <w:rPr>
          <w:b/>
          <w:bCs/>
        </w:rPr>
        <w:t xml:space="preserve">Keep the Python stack.</w:t>
      </w:r>
      <w:r>
        <w:t xml:space="preserve"> If the motivation is code quality, invest in mypy strict mode, ruff strictest preset, and pyright on the existing code. If the motivation is deployment, the PyInstaller path is already in place. If the motivation is JVM-side integration, build a REST adapter rather than a parallel implementation.</w:t>
      </w:r>
    </w:p>
    <w:p>
      <w:pPr>
        <w:spacing w:after="120"/>
      </w:pPr>
      <w:r>
        <w:t xml:space="preserve">A full migration to Java + Kotlin should only be undertaken when a hard external constraint forces JVM-only deployment, and the cost of that constraint outweighs the cost of carrying two parallel implementations during the transition. In every other case, the migration trades several months of high-risk rewriting for benefits that cleaner Python tooling can deliver at a fraction of the cost and risk.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20" w:before="0"/>
      <w:jc w:val="center"/>
    </w:pPr>
    <w:rPr>
      <w:rFonts w:ascii="Arial" w:cs="Arial" w:eastAsia="Arial" w:hAnsi="Arial"/>
      <w:b/>
      <w:bCs/>
      <w:sz w:val="40"/>
      <w:szCs w:val="40"/>
    </w:rPr>
  </w:style>
  <w:style w:type="paragraph" w:styleId="Heading1">
    <w:name w:val="Heading 1"/>
    <w:basedOn w:val="Normal"/>
    <w:next w:val="Normal"/>
    <w:qFormat/>
    <w:pPr>
      <w:spacing w:after="140" w:before="28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JVM Migration Analysis</dc:title>
  <dc:creator>Claude</dc:creator>
  <dc:description>Summary of the Java + Kotlin migration analysis for machine-translate-docx</dc:description>
  <cp:lastModifiedBy>Un-named</cp:lastModifiedBy>
  <cp:revision>1</cp:revision>
  <dcterms:created xsi:type="dcterms:W3CDTF">2026-05-16T04:39:39.399Z</dcterms:created>
  <dcterms:modified xsi:type="dcterms:W3CDTF">2026-05-16T04:39:39.401Z</dcterms:modified>
</cp:coreProperties>
</file>

<file path=docProps/custom.xml><?xml version="1.0" encoding="utf-8"?>
<Properties xmlns="http://schemas.openxmlformats.org/officeDocument/2006/custom-properties" xmlns:vt="http://schemas.openxmlformats.org/officeDocument/2006/docPropsVTypes"/>
</file>