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errores en 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los errores detectados durante el desarrollo, indicando el tipo de error y la fase del proyecto en que se encontró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llevar un registro de incidencias que permita al equipo analizar y mejorar la calidad del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RF-012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detecta un error durante su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diligencia el formulario con tipo de error, descripción y fase del proyecto</w:t>
            </w:r>
          </w:p>
        </w:tc>
      </w:tr>
      <w:tr>
        <w:trPr>
          <w:cantSplit w:val="0"/>
          <w:trHeight w:val="724.63053385416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el error con fecha automática y lo asocia al proyecto y al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intenta registrar un error sin seleccionar la fase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envía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una validación indicando que la fase es obligatoria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errores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para crear errores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Asociar el error al desarrollador, fase y proyecto correspondiente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del formulario y persistencia de errores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HU-12 - Registrar errores en 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E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EB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F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F1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TkgFnf7DpbaRcufD0cFwFHVCUg==">CgMxLjA4AHIhMW55enE5ZXlFUG9aN0VCZ3BxdExXdl9UZTE4MmpvbERW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