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Ind w:w="-216.0" w:type="dxa"/>
        <w:tblLayout w:type="fixed"/>
        <w:tblLook w:val="0400"/>
      </w:tblPr>
      <w:tblGrid>
        <w:gridCol w:w="1140"/>
        <w:gridCol w:w="105"/>
        <w:gridCol w:w="915"/>
        <w:gridCol w:w="390"/>
        <w:gridCol w:w="990"/>
        <w:gridCol w:w="210"/>
        <w:gridCol w:w="1650"/>
        <w:gridCol w:w="1785"/>
        <w:gridCol w:w="1845"/>
        <w:tblGridChange w:id="0">
          <w:tblGrid>
            <w:gridCol w:w="1140"/>
            <w:gridCol w:w="105"/>
            <w:gridCol w:w="915"/>
            <w:gridCol w:w="390"/>
            <w:gridCol w:w="990"/>
            <w:gridCol w:w="210"/>
            <w:gridCol w:w="1650"/>
            <w:gridCol w:w="1785"/>
            <w:gridCol w:w="1845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Código: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HU-16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Gestionar especialidades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Complejidad: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HU Relacionada: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HU-05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Módulo: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Administración de Catálogos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Yo como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coordinador de proyectos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Requiero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administrar el catálogo de especialidades disponibles en el sistema mediante operaciones de registro, consulta, actualización e inhabilitación lógica.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Para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mantener actualizado el listado de especialidades utilizado durante la gestión de los perfiles de los desarrolladores.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Requerimiento: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registrar nuevas especialidades.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consultar las especialidades registradas.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modificar la información de una especialidad existente.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realizar la inhabilitación lógica de una especialidad.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impedir registrar especialidades duplicadas.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impedir eliminar físicamente especialidades que tengan desarrolladores asociados.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mostrar únicamente las especialidades activas durante el registro y edición de desarrolladores.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registrar la trazabilidad de las operaciones realizadas sobre las especialidades.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informar al usuario el resultado de cada operación realizada.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Condición 01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que el coordinador accede al módulo de especialidades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 una nueva especialidad con información válida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sistema almacena la especialidad y la incorpora al catálogo disponible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02</w:t>
            </w:r>
          </w:p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coordinador consulta el listado de especialidades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existen especialidades registradas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la información correspondiente a cada especialidad junto con su estado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coordinador selecciona una especialidad existente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actualiza su información con datos válidos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guarda los cambios y actualiza el catálogo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Condición 0</w:t>
            </w: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que el coordinador intenta registrar una especialidad existente.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nombre coincide con otra especialidad registrada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sistema impide el registro e informa que la especialidad ya existe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05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 el coordinador selecciona una especialidad activa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solicita su inhabilitación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cambia su estado a inactiva sin eliminar el registro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06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 una especialidad posee desarrolladores asociados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coordinador intenta inhabilitarla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informa que la especialidad posee registros asociados y bloquea la operación según las reglas de negocio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07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 el coordinador registra o modifica un desarrollador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9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 el listado de especialidades disponibles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2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muestra únicamente las especialidades activas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08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B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 el coordinador realiza una operación sobre una especialidad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4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operación finaliza correctamente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D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registra automáticamente la trazabilidad de la acción realizada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TAREAS</w:t>
            </w:r>
          </w:p>
        </w:tc>
      </w:tr>
      <w:tr>
        <w:trPr>
          <w:cantSplit w:val="0"/>
          <w:trHeight w:val="65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Definir las reglas de negocio para la administración del catálogo de especialidades.</w:t>
            </w:r>
          </w:p>
        </w:tc>
      </w:tr>
      <w:tr>
        <w:trPr>
          <w:cantSplit w:val="0"/>
          <w:trHeight w:val="267.10937499999994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Diseñar la interfaz para registrar, consultar y editar especialidades.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Diseñar la vista de administración del catálogo de especialidades.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el registro de nuevas especialidades en el catálogo.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la consulta del catálogo de especialidades registradas.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la actualización de la información de una especialidad existente.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la inhabilitación lógica de especialidades sin eliminar su historial.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la validación que impida registrar especialidades con nombres duplicados.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el formulario de gestión utilizando las validaciones definidas.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la búsqueda y el filtrado del catálogo de especialidades para facilitar su administración.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Validar que únicamente las especialidades activas estén disponibles durante el registro y edición de desarrolladores.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Registrar automáticamente la trazabilidad de las operaciones realizadas sobre las especialidades.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13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Validar las reglas de negocio y los mensajes mostrados durante cada operación.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color w:val="1f386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Realizar pruebas funcionales del flujo completo de administración del catálogo de especialidades.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CONTROL DE VERSIONES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Revisión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Aprobador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05/07/2026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Efrain Manotas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Desarrollo de HU-16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pgSz w:h="15840" w:w="12240" w:orient="portrait"/>
      <w:pgMar w:bottom="1417" w:top="1414" w:left="1701" w:right="1701" w:header="70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8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</w:t>
    </w:r>
    <w:r w:rsidDel="00000000" w:rsidR="00000000" w:rsidRPr="00000000">
      <w:rPr>
        <w:rtl w:val="0"/>
      </w:rPr>
    </w:r>
  </w:p>
  <w:tbl>
    <w:tblPr>
      <w:tblStyle w:val="Table2"/>
      <w:tblW w:w="8794.0" w:type="dxa"/>
      <w:jc w:val="left"/>
      <w:tblInd w:w="-17.0" w:type="dxa"/>
      <w:tblLayout w:type="fixed"/>
      <w:tblLook w:val="0000"/>
    </w:tblPr>
    <w:tblGrid>
      <w:gridCol w:w="2034"/>
      <w:gridCol w:w="5447"/>
      <w:gridCol w:w="1313"/>
      <w:tblGridChange w:id="0">
        <w:tblGrid>
          <w:gridCol w:w="2034"/>
          <w:gridCol w:w="5447"/>
          <w:gridCol w:w="1313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1F9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b="0" l="0" r="0" t="0"/>
                <wp:wrapSquare wrapText="bothSides" distB="0" distT="0" distL="0" distR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5620" cy="306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1FA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SERVICIO NACIONAL DE APRENDIZAJE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1FB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Version 1.0</w:t>
          </w:r>
        </w:p>
      </w:tc>
    </w:tr>
  </w:tbl>
  <w:p w:rsidR="00000000" w:rsidDel="00000000" w:rsidP="00000000" w:rsidRDefault="00000000" w:rsidRPr="00000000" w14:paraId="000001FC">
    <w:pPr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FD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E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</w:t>
    </w:r>
    <w:r w:rsidDel="00000000" w:rsidR="00000000" w:rsidRPr="00000000">
      <w:rPr>
        <w:rtl w:val="0"/>
      </w:rPr>
    </w:r>
  </w:p>
  <w:tbl>
    <w:tblPr>
      <w:tblStyle w:val="Table3"/>
      <w:tblW w:w="8794.0" w:type="dxa"/>
      <w:jc w:val="left"/>
      <w:tblInd w:w="-17.0" w:type="dxa"/>
      <w:tblLayout w:type="fixed"/>
      <w:tblLook w:val="0000"/>
    </w:tblPr>
    <w:tblGrid>
      <w:gridCol w:w="2034"/>
      <w:gridCol w:w="5447"/>
      <w:gridCol w:w="1313"/>
      <w:tblGridChange w:id="0">
        <w:tblGrid>
          <w:gridCol w:w="2034"/>
          <w:gridCol w:w="5447"/>
          <w:gridCol w:w="1313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1FF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b="0" l="0" r="0" t="0"/>
                <wp:wrapSquare wrapText="bothSides" distB="0" distT="0" distL="0" distR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5620" cy="306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20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SERVICIO NACIONAL DE APRENDIZAJE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201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Version 1.0</w:t>
          </w:r>
        </w:p>
      </w:tc>
    </w:tr>
  </w:tbl>
  <w:p w:rsidR="00000000" w:rsidDel="00000000" w:rsidP="00000000" w:rsidRDefault="00000000" w:rsidRPr="00000000" w14:paraId="00000202">
    <w:pPr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3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4">
    <w:pPr>
      <w:spacing w:after="160" w:before="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="24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qpr+Hh4/b0+5BlT/+PBGsWcnlQ==">CgMxLjA4AHIhMTFEb3FVYjhQVEF4N3NscUE2aE51YnY3SHE0SXZqOGZp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