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35"/>
        <w:gridCol w:w="1800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35"/>
            <w:gridCol w:w="1800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Recuperar acceso mediante restablecimiento de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trabajador registrado que olvidó su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solicitar el restablecimiento de mi contraseña de forma segura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recuperar el acceso a mi cuenta sin depender de un tercero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solicitar la recuperación de contraseña indicando el correo o identificación registrada.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generar un token de recuperación de un solo uso con vigencia limitada.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invalidar el token una vez utilizado o al expirar su vigencia.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que la nueva contraseña cumpla las políticas de seguridad definidas.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confirmar el restablecimiento exitoso de la contraseña.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de forma genérica cuando el correo/identificación no exista, sin revelar si la cuenta está registrada.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trabajador olvidó su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 la recuperación indicando su correo/identificación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genera un token de recuperación y lo hace llegar por el canal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cuenta con un token de recuperación vigente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una nueva contraseña válida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contraseña, invalida el token y confirma el restablecimiento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intenta usar un token expirado o ya utilizado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 restablecer su contraseña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la operación e informa que el token no es válido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la nueva contraseña ingresada no cumple las políticas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trabajador confirma el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informa los requisitos no cumplidos y no realiza 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se solicita recuperación para un correo/identificación no registrado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envía la solicitud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responde con un mensaje genérico sin confirmar ni negar la existencia de la cuenta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recuperación de contraseña, incluyendo vigencia y uso único del token.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formulario de solicitud de recuperación y el formulario de definición de nueva contraseña.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los mensajes de confirmación, error y advertencia del flujo completo.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de generación del token de recuperación asociado al usuario solicitante.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de vigencia y uso único del token antes de permitir el cambio de contraseña.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de actualización de la contraseña aplicando las políticas de seguridad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respuesta genérica para solicitudes sobre correos/identificaciones no registrados, sin revelar la existencia de la cuenta.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formulario de solicitud y restablecimiento siguiendo las reglas de negocio definidas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los mensajes de validación, confirmación y error durante el flujo de recuperación.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el flujo completo: solicitud, validación del token, cambio de contraseña y confirmación.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el comportamiento ante tokens expirados, ya utilizados o correos no registrados.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flujo completo de recuperación de contraseña.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9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9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94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5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9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9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9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9A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B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5EVTgFgczX2GiTvNguFM4Bcsnw==">CgMxLjA4AHIhMWxkcnA1Y1hXZXh3dFRDZFNQUVBmZC02eExLX2E1dEJF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