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35"/>
        <w:gridCol w:w="1800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35"/>
            <w:gridCol w:w="1800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Configurar accesibilidad de la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HU-04, HU-21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trabajador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ajustar el tamaño de fuente, el contraste y el movimiento de la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usar el sistema de forma cómoda según mis necesidades visuales o sensoriales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ajustar el tamaño de fuente de la interfaz en al menos tres niveles.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activar o desactivar un modo de alto contraste.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activar o desactivar la reducción de animaciones y transiciones.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conservar las preferencias de accesibilidad del usuario entre sesiones.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ofrecer un enlace para saltar directamente al contenido principal, omitiendo la navegación repetitiva.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ingresa a la sección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 el tamaño de fuente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aplica el cambio de inmediato en toda la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activa el modo de alto contraste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 por cualquier módulo del sistema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se muestra con la paleta de alto contraste de forma consistente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activa la opción de reducir movimiento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interactúa con componentes animados del sistema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omite o minimiza las animaciones y transiciones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configuró sus preferencias de 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cierra sesión e inicia sesión nuevamente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conserva las preferencias configuradas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navega usando el teclado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presiona el enlace "Saltar al contenido"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foco se traslada directamente al contenido principal de la página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los niveles de tamaño de fuente, el comportamiento del modo de alto contraste y el de reducción de movimiento.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sección de configuración de accesibilidad dentro del módulo de Configuración.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representación visual del modo de alto contraste y su aplicación consistente en toda la interfaz.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control de escala de tamaño de fuente aplicado globalmente a la interfaz.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modo de alto contraste como estado global de la aplicación.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opción de reducción de animaciones y transiciones.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persistencia de las preferencias de accesibilidad del usuario entre sesiones.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enlace de salto directo al contenido principal, accesible mediante teclado.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configuración de accesibilidad siguiendo las reglas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que las preferencias configuradas se apliquen de inmediato y se conserven al reiniciar sesión.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pruebas funcionales de navegación por teclado y de los distintos niveles de accesibilidad.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8A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90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QEeDpQP3uqSmijVLFZhiZQt1w==">CgMxLjA4AHIhMUNSM2lwRW1nYjR1UDlYWjQ4cDdwSW9UX0htNEtwX3l2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