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4390839226734968336447">
            <w:r>
              <w:rPr>
                <w:rStyle w:val="IndexLink"/>
                <w:noProof/>
              </w:rPr>
              <w:t/>
            </w:r>
            <w:r>
              <w:rPr/>
              <w:tab/>
            </w:r>
            <w:r>
              <w:rPr>
                <w:rStyle w:val="IndexLink"/>
                <w:noProof/>
              </w:rPr>
              <w:t>Markdown44</w:t>
            </w:r>
            <w:r>
              <w:rPr>
                <w:noProof/>
              </w:rPr>
              <w:tab/>
            </w:r>
            <w:r>
              <w:rPr>
                <w:noProof/>
              </w:rPr>
              <w:fldChar w:fldCharType="begin"/>
            </w:r>
            <w:r>
              <w:rPr>
                <w:noProof/>
              </w:rPr>
              <w:instrText>PAGEREF  _Toc16264390839226734968336447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90839422649210386531">
            <w:r>
              <w:rPr>
                <w:rStyle w:val="IndexLink"/>
                <w:noProof/>
              </w:rPr>
              <w:t/>
            </w:r>
            <w:r>
              <w:rPr/>
              <w:tab/>
            </w:r>
            <w:r>
              <w:rPr>
                <w:rStyle w:val="IndexLink"/>
                <w:noProof/>
              </w:rPr>
              <w:t>From today's featured article
</w:t>
            </w:r>
            <w:r>
              <w:rPr>
                <w:noProof/>
              </w:rPr>
              <w:tab/>
            </w:r>
            <w:r>
              <w:rPr>
                <w:noProof/>
              </w:rPr>
              <w:fldChar w:fldCharType="begin"/>
            </w:r>
            <w:r>
              <w:rPr>
                <w:noProof/>
              </w:rPr>
              <w:instrText>PAGEREF  _Toc16264390839422649210386531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90839633589868757406">
            <w:r>
              <w:rPr>
                <w:rStyle w:val="IndexLink"/>
                <w:noProof/>
              </w:rPr>
              <w:t/>
            </w:r>
            <w:r>
              <w:rPr/>
              <w:tab/>
            </w:r>
            <w:r>
              <w:rPr>
                <w:rStyle w:val="IndexLink"/>
                <w:noProof/>
              </w:rPr>
              <w:t>Did you know ...
</w:t>
            </w:r>
            <w:r>
              <w:rPr>
                <w:noProof/>
              </w:rPr>
              <w:tab/>
            </w:r>
            <w:r>
              <w:rPr>
                <w:noProof/>
              </w:rPr>
              <w:fldChar w:fldCharType="begin"/>
            </w:r>
            <w:r>
              <w:rPr>
                <w:noProof/>
              </w:rPr>
              <w:instrText>PAGEREF  _Toc16264390839633589868757406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390839831860500239484">
            <w:r>
              <w:rPr>
                <w:rStyle w:val="IndexLink"/>
                <w:noProof/>
              </w:rPr>
              <w:t/>
            </w:r>
            <w:r>
              <w:rPr/>
              <w:tab/>
            </w:r>
            <w:r>
              <w:rPr>
                <w:rStyle w:val="IndexLink"/>
                <w:noProof/>
              </w:rPr>
              <w:t>In the news
</w:t>
            </w:r>
            <w:r>
              <w:rPr>
                <w:noProof/>
              </w:rPr>
              <w:tab/>
            </w:r>
            <w:r>
              <w:rPr>
                <w:noProof/>
              </w:rPr>
              <w:fldChar w:fldCharType="begin"/>
            </w:r>
            <w:r>
              <w:rPr>
                <w:noProof/>
              </w:rPr>
              <w:instrText>PAGEREF  _Toc16264390839831860500239484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390840033713230991487">
            <w:r>
              <w:rPr>
                <w:rStyle w:val="IndexLink"/>
                <w:noProof/>
              </w:rPr>
              <w:t/>
            </w:r>
            <w:r>
              <w:rPr/>
              <w:tab/>
            </w:r>
            <w:r>
              <w:rPr>
                <w:rStyle w:val="IndexLink"/>
                <w:noProof/>
              </w:rPr>
              <w:t>On this day
</w:t>
            </w:r>
            <w:r>
              <w:rPr>
                <w:noProof/>
              </w:rPr>
              <w:tab/>
            </w:r>
            <w:r>
              <w:rPr>
                <w:noProof/>
              </w:rPr>
              <w:fldChar w:fldCharType="begin"/>
            </w:r>
            <w:r>
              <w:rPr>
                <w:noProof/>
              </w:rPr>
              <w:instrText>PAGEREF  _Toc16264390840033713230991487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390840242995260087178">
            <w:r>
              <w:rPr>
                <w:rStyle w:val="IndexLink"/>
                <w:noProof/>
              </w:rPr>
              <w:t/>
            </w:r>
            <w:r>
              <w:rPr/>
              <w:tab/>
            </w:r>
            <w:r>
              <w:rPr>
                <w:rStyle w:val="IndexLink"/>
                <w:noProof/>
              </w:rPr>
              <w:t>March 2
</w:t>
            </w:r>
            <w:r>
              <w:rPr>
                <w:noProof/>
              </w:rPr>
              <w:tab/>
            </w:r>
            <w:r>
              <w:rPr>
                <w:noProof/>
              </w:rPr>
              <w:fldChar w:fldCharType="begin"/>
            </w:r>
            <w:r>
              <w:rPr>
                <w:noProof/>
              </w:rPr>
              <w:instrText>PAGEREF  _Toc16264390840242995260087178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390840453342394532863">
            <w:r>
              <w:rPr>
                <w:rStyle w:val="IndexLink"/>
                <w:noProof/>
              </w:rPr>
              <w:t/>
            </w:r>
            <w:r>
              <w:rPr/>
              <w:tab/>
            </w:r>
            <w:r>
              <w:rPr>
                <w:rStyle w:val="IndexLink"/>
                <w:noProof/>
              </w:rPr>
              <w:t>Today's featured picture
</w:t>
            </w:r>
            <w:r>
              <w:rPr>
                <w:noProof/>
              </w:rPr>
              <w:tab/>
            </w:r>
            <w:r>
              <w:rPr>
                <w:noProof/>
              </w:rPr>
              <w:fldChar w:fldCharType="begin"/>
            </w:r>
            <w:r>
              <w:rPr>
                <w:noProof/>
              </w:rPr>
              <w:instrText>PAGEREF  _Toc16264390840453342394532863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390840666825875559596">
            <w:r>
              <w:rPr>
                <w:rStyle w:val="IndexLink"/>
                <w:noProof/>
              </w:rPr>
              <w:t/>
            </w:r>
            <w:r>
              <w:rPr/>
              <w:tab/>
            </w:r>
            <w:r>
              <w:rPr>
                <w:rStyle w:val="IndexLink"/>
                <w:noProof/>
              </w:rPr>
              <w:t>Armed conflicts and attacks
</w:t>
            </w:r>
            <w:r>
              <w:rPr>
                <w:noProof/>
              </w:rPr>
              <w:tab/>
            </w:r>
            <w:r>
              <w:rPr>
                <w:noProof/>
              </w:rPr>
              <w:fldChar w:fldCharType="begin"/>
            </w:r>
            <w:r>
              <w:rPr>
                <w:noProof/>
              </w:rPr>
              <w:instrText>PAGEREF  _Toc16264390840666825875559596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390840875756234623671">
            <w:r>
              <w:rPr>
                <w:rStyle w:val="IndexLink"/>
                <w:noProof/>
              </w:rPr>
              <w:t/>
            </w:r>
            <w:r>
              <w:rPr/>
              <w:tab/>
            </w:r>
            <w:r>
              <w:rPr>
                <w:rStyle w:val="IndexLink"/>
                <w:noProof/>
              </w:rPr>
              <w:t>Health and environment
</w:t>
            </w:r>
            <w:r>
              <w:rPr>
                <w:noProof/>
              </w:rPr>
              <w:tab/>
            </w:r>
            <w:r>
              <w:rPr>
                <w:noProof/>
              </w:rPr>
              <w:fldChar w:fldCharType="begin"/>
            </w:r>
            <w:r>
              <w:rPr>
                <w:noProof/>
              </w:rPr>
              <w:instrText>PAGEREF  _Toc16264390840875756234623671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4390839226734968336447" w:id="1"/>
      <w:r>
        <w:rPr>
          <w:rStyle w:val=""/>
        </w:rPr>
        <w:t>Markdown44</w:t>
      </w:r>
      <w:bookmarkEnd w:id="1"/>
      <w:bookmarkEnd/>
    </w:p>
    <w:p>
      <w:pPr>
        <w:pStyle w:val="Heading2"/>
      </w:pPr>
      <w:bookmarkStart w:name="_Toc16264390839422649210386531"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64390839633589868757406"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4"/>
      </w:pPr>
      <w:bookmarkStart w:name="_Toc16264390839831860500239484"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64390840033713230991487" w:id="1"/>
      <w:r>
        <w:rPr>
          <w:rStyle w:val=""/>
        </w:rPr>
        <w:t>On this day</w:t>
      </w:r>
      <w:r>
        <w:rPr>
          <w:rStyle w:val=""/>
        </w:rPr>
        <w:t xml:space="preserve">
</w:t>
      </w:r>
      <w:r>
        <w:rPr>
          <w:rStyle w:val=""/>
        </w:rPr>
        <w:t xml:space="preserve">
</w:t>
      </w:r>
      <w:bookmarkEnd w:id="1"/>
      <w:bookmarkEnd/>
    </w:p>
    <w:p>
      <w:pPr>
        <w:pStyle w:val="Heading6"/>
      </w:pPr>
      <w:bookmarkStart w:name="_Toc16264390840242995260087178"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64390840453342394532863"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2"/>
      </w:pPr>
      <w:bookmarkStart w:name="_Toc16264390840666825875559596"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3"/>
      </w:pPr>
      <w:bookmarkStart w:name="_Toc16264390840875756234623671"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