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sz w:val="22"/>
          <w:szCs w:val="22"/>
        </w:rPr>
      </w:pPr>
      <w:bookmarkStart w:colFirst="0" w:colLast="0" w:name="_m0s2b0w5ukb3" w:id="0"/>
      <w:bookmarkEnd w:id="0"/>
      <w:r w:rsidDel="00000000" w:rsidR="00000000" w:rsidRPr="00000000">
        <w:rPr>
          <w:b w:val="1"/>
          <w:rtl w:val="0"/>
        </w:rPr>
        <w:t xml:space="preserve">A5 Team Self Assessment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As a group, you </w:t>
      </w:r>
      <w:r w:rsidDel="00000000" w:rsidR="00000000" w:rsidRPr="00000000">
        <w:rPr>
          <w:b w:val="1"/>
          <w:sz w:val="22"/>
          <w:szCs w:val="22"/>
          <w:rtl w:val="0"/>
        </w:rPr>
        <w:t xml:space="preserve">must</w:t>
      </w:r>
      <w:r w:rsidDel="00000000" w:rsidR="00000000" w:rsidRPr="00000000">
        <w:rPr>
          <w:sz w:val="22"/>
          <w:szCs w:val="22"/>
          <w:rtl w:val="0"/>
        </w:rPr>
        <w:t xml:space="preserve"> fill out the following assessment. It will be considered by the TA to help with grading as well as a way of keeping your team on task. Fill it out to the best of your ability. Keep explanations minimal, about one jot point/sentence, but note where it is found.</w:t>
      </w:r>
    </w:p>
    <w:p w:rsidR="00000000" w:rsidDel="00000000" w:rsidP="00000000" w:rsidRDefault="00000000" w:rsidRPr="00000000" w14:paraId="00000002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Grade Rules: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0: You did not include this element in the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1: You have included the element, and it is functional, but not used in the gameplay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2: You have included the element, and it is functional, and is meaningful to the gameplay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-1 mark if there is no usage notes for an included item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-2 marks total if no instruction manual is submitted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-2 marks if the project is included, but the game cannot be run at all</w:t>
        <w:br w:type="textWrapping"/>
      </w:r>
    </w:p>
    <w:p w:rsidR="00000000" w:rsidDel="00000000" w:rsidP="00000000" w:rsidRDefault="00000000" w:rsidRPr="00000000" w14:paraId="00000009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Usage Notes: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Under the notes, in one sentence or less, describe where it is used in your project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Eg. for </w:t>
      </w:r>
      <w:r w:rsidDel="00000000" w:rsidR="00000000" w:rsidRPr="00000000">
        <w:rPr>
          <w:b w:val="1"/>
          <w:sz w:val="22"/>
          <w:szCs w:val="22"/>
          <w:rtl w:val="0"/>
        </w:rPr>
        <w:t xml:space="preserve">Signal, </w:t>
      </w:r>
      <w:r w:rsidDel="00000000" w:rsidR="00000000" w:rsidRPr="00000000">
        <w:rPr>
          <w:sz w:val="22"/>
          <w:szCs w:val="22"/>
          <w:rtl w:val="0"/>
        </w:rPr>
        <w:t xml:space="preserve">“Player’s Area2D node detects collisions with enemies to turn the player red”</w:t>
        <w:br w:type="textWrapping"/>
      </w:r>
    </w:p>
    <w:tbl>
      <w:tblPr>
        <w:tblStyle w:val="Table1"/>
        <w:tblW w:w="1099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275"/>
        <w:gridCol w:w="5805"/>
        <w:tblGridChange w:id="0">
          <w:tblGrid>
            <w:gridCol w:w="3915"/>
            <w:gridCol w:w="127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 (0/1/2)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Usage Notes</w:t>
              <w:br w:type="textWrapping"/>
              <w:t xml:space="preserve">(Required)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</w:t>
            </w: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2D 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Sound Effect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Moveable Element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controlled by mouse or keyboard (</w:t>
            </w: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input guide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Non-player movement, </w:t>
            </w: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moved by code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(continuous or discrete)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</w:t>
            </w: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Collision Shape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used for Collision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</w:t>
            </w: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Signal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being used (</w:t>
            </w: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text guide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basic </w:t>
            </w: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keyframe Animation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(Using an AnimationPlayer)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</w:t>
            </w:r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(any text label is acceptable)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other </w:t>
            </w:r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Non-Label UI Control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(eg. Buttons, Containers, Progress Bars)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</w:t>
            </w:r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Instanced Scene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(i.e. your game is not entirely in a single *.tscn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919921874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72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bottom w:color="000000" w:space="1" w:sz="12" w:val="single"/>
      </w:pBdr>
      <w:tabs>
        <w:tab w:val="right" w:leader="none" w:pos="9360"/>
      </w:tabs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COMP1501A </w:t>
    </w:r>
    <w:r w:rsidDel="00000000" w:rsidR="00000000" w:rsidRPr="00000000">
      <w:rPr>
        <w:rFonts w:ascii="Noto Sans Symbols" w:cs="Noto Sans Symbols" w:eastAsia="Noto Sans Symbols" w:hAnsi="Noto Sans Symbols"/>
        <w:b w:val="1"/>
        <w:sz w:val="20"/>
        <w:szCs w:val="20"/>
        <w:rtl w:val="0"/>
      </w:rPr>
      <w:t xml:space="preserve">−</w:t>
    </w:r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 "Introduction to Computer Game Design "</w:t>
    </w: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0" distT="0" distL="0" distR="0">
          <wp:extent cx="1503045" cy="341630"/>
          <wp:effectExtent b="0" l="0" r="0" t="0"/>
          <wp:docPr descr="http://newsroom.carleton.ca/logos/CarletonWide_K_186.gif" id="1" name="image1.gif"/>
          <a:graphic>
            <a:graphicData uri="http://schemas.openxmlformats.org/drawingml/2006/picture">
              <pic:pic>
                <pic:nvPicPr>
                  <pic:cNvPr descr="http://newsroom.carleton.ca/logos/CarletonWide_K_186.gif" id="0" name="image1.gif"/>
                  <pic:cNvPicPr preferRelativeResize="0"/>
                </pic:nvPicPr>
                <pic:blipFill>
                  <a:blip r:embed="rId1"/>
                  <a:srcRect b="21768" l="0" r="0" t="19841"/>
                  <a:stretch>
                    <a:fillRect/>
                  </a:stretch>
                </pic:blipFill>
                <pic:spPr>
                  <a:xfrm>
                    <a:off x="0" y="0"/>
                    <a:ext cx="1503045" cy="3416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right" w:leader="none" w:pos="9360"/>
      </w:tabs>
      <w:spacing w:line="24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Assignment 5 - Digital Workplace Games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  <w:jc w:val="center"/>
    </w:pPr>
    <w:rPr>
      <w:rFonts w:ascii="Cambria" w:cs="Cambria" w:eastAsia="Cambria" w:hAnsi="Cambria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  <w:jc w:val="center"/>
    </w:pPr>
    <w:rPr>
      <w:rFonts w:ascii="Cambria" w:cs="Cambria" w:eastAsia="Cambria" w:hAnsi="Cambria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K_SYVO7lMA" TargetMode="External"/><Relationship Id="rId10" Type="http://schemas.openxmlformats.org/officeDocument/2006/relationships/hyperlink" Target="https://docs.godotengine.org/en/3.5/getting_started/step_by_step/scripting_first_script.html" TargetMode="External"/><Relationship Id="rId13" Type="http://schemas.openxmlformats.org/officeDocument/2006/relationships/hyperlink" Target="https://docs.godotengine.org/en/3.5/getting_started/step_by_step/signals.html" TargetMode="External"/><Relationship Id="rId12" Type="http://schemas.openxmlformats.org/officeDocument/2006/relationships/hyperlink" Target="https://www.youtube.com/watch?v=NK_SYVO7lM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dotengine.org/en/3.5/getting_started/step_by_step/scripting_player_input.html" TargetMode="External"/><Relationship Id="rId15" Type="http://schemas.openxmlformats.org/officeDocument/2006/relationships/hyperlink" Target="https://docs.godotengine.org/en/3.5/getting_started/first_2d_game/06.heads_up_display.html" TargetMode="External"/><Relationship Id="rId14" Type="http://schemas.openxmlformats.org/officeDocument/2006/relationships/hyperlink" Target="https://www.youtube.com/watch?v=NK_SYVO7lMA" TargetMode="External"/><Relationship Id="rId17" Type="http://schemas.openxmlformats.org/officeDocument/2006/relationships/hyperlink" Target="https://docs.godotengine.org/en/3.5/getting_started/step_by_step/instancing.html" TargetMode="External"/><Relationship Id="rId16" Type="http://schemas.openxmlformats.org/officeDocument/2006/relationships/hyperlink" Target="https://docs.godotengine.org/en/3.5/getting_started/first_2d_game/06.heads_up_display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dotengine.org/en/3.5/classes/class_sprite.html" TargetMode="External"/><Relationship Id="rId18" Type="http://schemas.openxmlformats.org/officeDocument/2006/relationships/header" Target="header1.xml"/><Relationship Id="rId7" Type="http://schemas.openxmlformats.org/officeDocument/2006/relationships/hyperlink" Target="https://docs.godotengine.org/en/3.5/classes/class_audiostreamplayer.html#class-audiostreamplayer" TargetMode="External"/><Relationship Id="rId8" Type="http://schemas.openxmlformats.org/officeDocument/2006/relationships/hyperlink" Target="https://docs.godotengine.org/en/3.5/tutorials/2d/2d_movemen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