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405A2C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  <w:r w:rsidR="00A639B0">
              <w:rPr>
                <w:b/>
                <w:sz w:val="36"/>
              </w:rPr>
              <w:t>9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147EDE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Non-Functional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405A2C" w:rsidRDefault="0049270C" w:rsidP="0049270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 should have a user’s Guide with an explanation of every risk, button, possible procedure, error codes and known issues.</w:t>
            </w: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147EDE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Everyone</w:t>
            </w:r>
            <w:r w:rsidR="0049270C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should be able</w:t>
            </w:r>
            <w:r w:rsidR="0049270C">
              <w:rPr>
                <w:b/>
                <w:sz w:val="36"/>
              </w:rPr>
              <w:t xml:space="preserve"> to operate the alarm clock.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147EDE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90% of new users should be able to operate the alarm clock within 5 minutes.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47EDE"/>
    <w:rsid w:val="001D0C5A"/>
    <w:rsid w:val="00405A2C"/>
    <w:rsid w:val="0049270C"/>
    <w:rsid w:val="005E33A4"/>
    <w:rsid w:val="006365A8"/>
    <w:rsid w:val="00773623"/>
    <w:rsid w:val="009A441E"/>
    <w:rsid w:val="00A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1564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12</cp:revision>
  <dcterms:created xsi:type="dcterms:W3CDTF">2017-11-17T10:37:00Z</dcterms:created>
  <dcterms:modified xsi:type="dcterms:W3CDTF">2018-11-16T10:31:00Z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