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7E7F" w14:textId="689B8657" w:rsidR="00C62FAF" w:rsidRPr="00EC21B4" w:rsidRDefault="00766CEA">
      <w:pPr>
        <w:rPr>
          <w:b/>
          <w:bCs/>
        </w:rPr>
      </w:pPr>
      <w:r w:rsidRPr="00EC21B4">
        <w:rPr>
          <w:b/>
          <w:bCs/>
        </w:rPr>
        <w:t>Problem Statement:</w:t>
      </w:r>
    </w:p>
    <w:p w14:paraId="6D21CA25" w14:textId="7321B8CD" w:rsidR="00766CEA" w:rsidRDefault="00922887">
      <w:r>
        <w:t>Which individual customers should be targeted with a $50 retention incentive to maximize expected incremental profit under budget and operational constraints?</w:t>
      </w:r>
    </w:p>
    <w:p w14:paraId="73BB0E55" w14:textId="77777777" w:rsidR="00766CEA" w:rsidRDefault="00766CEA"/>
    <w:p w14:paraId="09A93F35" w14:textId="34DF5440" w:rsidR="00766CEA" w:rsidRPr="00EC21B4" w:rsidRDefault="00766CEA">
      <w:pPr>
        <w:rPr>
          <w:b/>
          <w:bCs/>
        </w:rPr>
      </w:pPr>
      <w:r w:rsidRPr="00EC21B4">
        <w:rPr>
          <w:b/>
          <w:bCs/>
        </w:rPr>
        <w:t>Business Context:</w:t>
      </w:r>
    </w:p>
    <w:p w14:paraId="58B61561" w14:textId="6A24653E" w:rsidR="00766CEA" w:rsidRDefault="00922887" w:rsidP="00766CEA">
      <w:r>
        <w:t>The company is experiencing elevated churn while facing budget and operational constraints. Because retention campaigns are costly and resources are limited, the company must prioritize high-value customers where intervention is economically justified.</w:t>
      </w:r>
    </w:p>
    <w:p w14:paraId="5756F6F9" w14:textId="77777777" w:rsidR="00766CEA" w:rsidRDefault="00766CEA" w:rsidP="00766CEA"/>
    <w:p w14:paraId="3F5B9E51" w14:textId="3229E8B7" w:rsidR="00766CEA" w:rsidRPr="00EC21B4" w:rsidRDefault="00766CEA" w:rsidP="00766CEA">
      <w:pPr>
        <w:rPr>
          <w:b/>
          <w:bCs/>
        </w:rPr>
      </w:pPr>
      <w:r w:rsidRPr="00EC21B4">
        <w:rPr>
          <w:b/>
          <w:bCs/>
        </w:rPr>
        <w:t>Decision Variable:</w:t>
      </w:r>
    </w:p>
    <w:p w14:paraId="5A31A0CB" w14:textId="4CCD4374" w:rsidR="00766CEA" w:rsidRDefault="00922887" w:rsidP="00766CEA">
      <w:r>
        <w:t>For each customer i, define a binary decision variable: x_i = 1 if the customer receives a $50 retention offer, and x_i = 0 otherwise.</w:t>
      </w:r>
    </w:p>
    <w:p w14:paraId="3C07814B" w14:textId="77777777" w:rsidR="00766CEA" w:rsidRDefault="00766CEA" w:rsidP="00766CEA"/>
    <w:p w14:paraId="6E3CA59D" w14:textId="01925EA7" w:rsidR="00766CEA" w:rsidRPr="00EC21B4" w:rsidRDefault="00766CEA" w:rsidP="00766CEA">
      <w:pPr>
        <w:rPr>
          <w:b/>
          <w:bCs/>
        </w:rPr>
      </w:pPr>
      <w:r w:rsidRPr="00EC21B4">
        <w:rPr>
          <w:b/>
          <w:bCs/>
        </w:rPr>
        <w:t>Constraints</w:t>
      </w:r>
      <w:r w:rsidR="00EC21B4">
        <w:rPr>
          <w:b/>
          <w:bCs/>
        </w:rPr>
        <w:t>:</w:t>
      </w:r>
    </w:p>
    <w:p w14:paraId="76C0067E" w14:textId="2F985219" w:rsidR="00766CEA" w:rsidRDefault="00922887" w:rsidP="00922887">
      <w:pPr>
        <w:pStyle w:val="Akapitzlist"/>
        <w:numPr>
          <w:ilvl w:val="0"/>
          <w:numId w:val="2"/>
        </w:numPr>
      </w:pPr>
      <w:r>
        <w:t xml:space="preserve">Budget Constraint – </w:t>
      </w:r>
      <w:r w:rsidR="00EC21B4">
        <w:t>Total campaign spend cannot exceed $200,000</w:t>
      </w:r>
    </w:p>
    <w:p w14:paraId="665EA5D0" w14:textId="52D9DDC7" w:rsidR="00EC21B4" w:rsidRPr="00EC21B4" w:rsidRDefault="00EC21B4" w:rsidP="00EC21B4">
      <w:pPr>
        <w:pStyle w:val="Akapitzlist"/>
        <w:numPr>
          <w:ilvl w:val="0"/>
          <w:numId w:val="2"/>
        </w:numPr>
        <w:rPr>
          <w:lang w:val="pl-PL"/>
        </w:rPr>
      </w:pPr>
      <w:r>
        <w:t xml:space="preserve">Management Constraint – </w:t>
      </w:r>
      <w:r w:rsidRPr="00EC21B4">
        <w:rPr>
          <w:lang w:val="pl-PL"/>
        </w:rPr>
        <w:t>The expected return on investment (ROI), defined as expected incremental revenue divided by campaign cost, must be at least 2.0.</w:t>
      </w:r>
    </w:p>
    <w:p w14:paraId="7BCBDD39" w14:textId="40E18822" w:rsidR="00922887" w:rsidRDefault="00EC21B4" w:rsidP="00EC21B4">
      <w:pPr>
        <w:pStyle w:val="Akapitzlist"/>
        <w:numPr>
          <w:ilvl w:val="0"/>
          <w:numId w:val="2"/>
        </w:numPr>
      </w:pPr>
      <w:r>
        <w:t xml:space="preserve">Legal Constraint – </w:t>
      </w:r>
      <w:r w:rsidR="00922887">
        <w:t>We cannot target customers with 2-year contracts</w:t>
      </w:r>
      <w:r>
        <w:t>.</w:t>
      </w:r>
    </w:p>
    <w:p w14:paraId="1595B5BE" w14:textId="77777777" w:rsidR="00EC21B4" w:rsidRDefault="00EC21B4" w:rsidP="00766CEA">
      <w:pPr>
        <w:rPr>
          <w:b/>
          <w:bCs/>
        </w:rPr>
      </w:pPr>
    </w:p>
    <w:p w14:paraId="4610AE09" w14:textId="2A017943" w:rsidR="00766CEA" w:rsidRPr="00EC21B4" w:rsidRDefault="00766CEA" w:rsidP="00766CEA">
      <w:pPr>
        <w:rPr>
          <w:b/>
          <w:bCs/>
        </w:rPr>
      </w:pPr>
      <w:r w:rsidRPr="00EC21B4">
        <w:rPr>
          <w:b/>
          <w:bCs/>
        </w:rPr>
        <w:t>Success Metric:</w:t>
      </w:r>
    </w:p>
    <w:p w14:paraId="1FBE8837" w14:textId="20063A90" w:rsidR="00766CEA" w:rsidRDefault="00EC21B4" w:rsidP="00766CEA">
      <w:r>
        <w:t>The primary success metric is total expected incremental profit from the retention campaign. Additionally, as stated before the campaign must satisfy a minimum ROI threshold of 2.0 approval.</w:t>
      </w:r>
    </w:p>
    <w:sectPr w:rsidR="00766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63858"/>
    <w:multiLevelType w:val="hybridMultilevel"/>
    <w:tmpl w:val="253CF2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E26BD"/>
    <w:multiLevelType w:val="hybridMultilevel"/>
    <w:tmpl w:val="720E1A36"/>
    <w:lvl w:ilvl="0" w:tplc="2CD686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921272">
    <w:abstractNumId w:val="1"/>
  </w:num>
  <w:num w:numId="2" w16cid:durableId="69373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75"/>
    <w:rsid w:val="002E10A3"/>
    <w:rsid w:val="002F33BC"/>
    <w:rsid w:val="003551D7"/>
    <w:rsid w:val="003D3E96"/>
    <w:rsid w:val="00766CEA"/>
    <w:rsid w:val="007B539D"/>
    <w:rsid w:val="00873B09"/>
    <w:rsid w:val="008A5C43"/>
    <w:rsid w:val="00922887"/>
    <w:rsid w:val="00B95175"/>
    <w:rsid w:val="00C62FAF"/>
    <w:rsid w:val="00EC21B4"/>
    <w:rsid w:val="00F0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8F183"/>
  <w15:chartTrackingRefBased/>
  <w15:docId w15:val="{4DE12288-FC69-4B1F-81FC-162D6D7E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9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9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9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9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9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9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9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9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9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9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9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951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951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951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951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951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951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9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9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9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9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9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951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951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951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9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951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95175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EC21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159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Zawolik</dc:creator>
  <cp:keywords/>
  <dc:description/>
  <cp:lastModifiedBy>Miłosz Zawolik</cp:lastModifiedBy>
  <cp:revision>1</cp:revision>
  <dcterms:created xsi:type="dcterms:W3CDTF">2026-02-16T20:17:00Z</dcterms:created>
  <dcterms:modified xsi:type="dcterms:W3CDTF">2026-03-02T13:40:00Z</dcterms:modified>
</cp:coreProperties>
</file>