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4" name="image4.png"/>
            <a:graphic>
              <a:graphicData uri="http://schemas.openxmlformats.org/drawingml/2006/picture">
                <pic:pic>
                  <pic:nvPicPr>
                    <pic:cNvPr descr="Image7.gif (19886 bytes)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114300" distR="114300">
            <wp:extent cx="2047875" cy="581025"/>
            <wp:effectExtent b="0" l="0" r="0" t="0"/>
            <wp:docPr descr="Image5.gif (1341 bytes)" id="3" name="image6.png"/>
            <a:graphic>
              <a:graphicData uri="http://schemas.openxmlformats.org/drawingml/2006/picture">
                <pic:pic>
                  <pic:nvPicPr>
                    <pic:cNvPr descr="Image5.gif (1341 bytes)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704850" cy="323850"/>
            <wp:effectExtent b="0" l="0" r="0" t="0"/>
            <wp:docPr descr="Image8.gif (7670 bytes)" id="6" name="image1.png"/>
            <a:graphic>
              <a:graphicData uri="http://schemas.openxmlformats.org/drawingml/2006/picture">
                <pic:pic>
                  <pic:nvPicPr>
                    <pic:cNvPr descr="Image8.gif (7670 bytes)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0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before="10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