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Sistema de Administración de Alquiler de Campos Deportivos</w:t>
      </w:r>
    </w:p>
    <w:p>
      <w:pPr>
        <w:pBdr>
          <w:bottom w:val="single" w:color="2E6E8E" w:sz="12"/>
        </w:pBdr>
        <w:spacing w:after="40"/>
      </w:pPr>
      <w:r>
        <w:rPr>
          <w:rFonts w:ascii="Calibri" w:cs="Calibri" w:eastAsia="Calibri" w:hAnsi="Calibri"/>
          <w:color w:val="5A5A5A"/>
          <w:sz w:val="18"/>
          <w:szCs w:val="18"/>
        </w:rPr>
        <w:t xml:space="preserve">GAD Beni · Secretaría Departamental de Deportes — Resumen de proyecto para el equipo de desarrollo</w:t>
      </w:r>
    </w:p>
    <w:p>
      <w:pPr>
        <w:spacing w:after="50" w:before="13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1 · Contexto y objetivo</w:t>
      </w:r>
    </w:p>
    <w:p>
      <w:pPr>
        <w:spacing w:after="70" w:line="240"/>
        <w:jc w:val="both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Hoy la Secretaría administra de forma manual el uso y cobro de sus campos deportivos (fútbol, futsal, ráquet, piscina), sin registro centralizado, sin posibilidad de reserva anticipada y con manejo de efectivo por parte de los funcionarios. El proyecto digitaliza de punta a punta la reserva, el pago y el control de uso: elimina el efectivo, garantiza disponibilidad en tiempo real y entrega reportes gerenciales. Se compone de una aplicación web administrativa y una aplicación móvil pública, donde toda reserva queda condicionada, sin excepción, a la confirmación de un pago electrónico por QR.</w:t>
      </w:r>
    </w:p>
    <w:p>
      <w:pPr>
        <w:spacing w:after="50" w:before="13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2 · Alcance</w:t>
      </w:r>
    </w:p>
    <w:p>
      <w:pPr>
        <w:pStyle w:val="ListParagraph"/>
        <w:numPr>
          <w:ilvl w:val="0"/>
          <w:numId w:val="1"/>
        </w:numPr>
        <w:spacing w:after="40" w:line="234"/>
        <w:jc w:val="both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Web administrativa (backoffice):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registro de campos (tipo, ubicación, tarifa), parámetros (horarios y tarifas), usuarios y roles, asignación de funcionarios a campos, pantalla de ocupación en tiempo real con mapa interactivo, y reportes de ingresos y clientes frecuentes con dashboard.</w:t>
      </w:r>
    </w:p>
    <w:p>
      <w:pPr>
        <w:pStyle w:val="ListParagraph"/>
        <w:numPr>
          <w:ilvl w:val="0"/>
          <w:numId w:val="1"/>
        </w:numPr>
        <w:spacing w:after="40" w:line="234"/>
        <w:jc w:val="both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Móvil pública (sin login):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consulta de campos y disponibilidad, reserva de horario, pago por QR desde cualquier app bancaria, y confirmación de la reserva únicamente tras el pago.</w:t>
      </w:r>
    </w:p>
    <w:p>
      <w:pPr>
        <w:spacing w:after="50" w:before="13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3 · Actores</w:t>
      </w:r>
    </w:p>
    <w:tbl>
      <w:tblPr>
        <w:tblW w:type="dxa" w:w="9240"/>
        <w:tblBorders>
          <w:top w:val="single" w:color="C7D3DC" w:sz="2"/>
          <w:left w:val="single" w:color="C7D3DC" w:sz="2"/>
          <w:bottom w:val="single" w:color="C7D3DC" w:sz="2"/>
          <w:right w:val="single" w:color="C7D3DC" w:sz="2"/>
          <w:insideH w:val="single" w:color="C7D3DC" w:sz="2"/>
          <w:insideV w:val="single" w:color="C7D3DC" w:sz="2"/>
        </w:tblBorders>
      </w:tblPr>
      <w:tblGrid>
        <w:gridCol w:w="2900"/>
        <w:gridCol w:w="6340"/>
      </w:tblGrid>
      <w:tr>
        <w:tc>
          <w:tcPr>
            <w:tcW w:type="dxa" w:w="2900"/>
            <w:shd w:fill="EAF0F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Deportista / cliente</w:t>
            </w:r>
          </w:p>
        </w:tc>
        <w:tc>
          <w:tcPr>
            <w:tcW w:type="dxa" w:w="6340"/>
            <w:shd w:fill="EAF0F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Consulta, reserva y paga desde la app móvil, sin usuario ni contraseña.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Administrador de paramétricas</w:t>
            </w:r>
          </w:p>
        </w:tc>
        <w:tc>
          <w:tcPr>
            <w:tcW w:type="dxa" w:w="634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Registra campos, ubicaciones, tarifas, horarios y usuarios (web).</w:t>
            </w:r>
          </w:p>
        </w:tc>
      </w:tr>
      <w:tr>
        <w:tc>
          <w:tcPr>
            <w:tcW w:type="dxa" w:w="2900"/>
            <w:shd w:fill="EAF0F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Funcionario de control</w:t>
            </w:r>
          </w:p>
        </w:tc>
        <w:tc>
          <w:tcPr>
            <w:tcW w:type="dxa" w:w="6340"/>
            <w:shd w:fill="EAF0F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Verifica en sitio que el uso corresponda a una reserva pagada. Nunca recibe efectivo.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Administrador / gerencia</w:t>
            </w:r>
          </w:p>
        </w:tc>
        <w:tc>
          <w:tcPr>
            <w:tcW w:type="dxa" w:w="634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Consulta reportes de ingresos, clientes frecuentes y el dashboard.</w:t>
            </w:r>
          </w:p>
        </w:tc>
      </w:tr>
      <w:tr>
        <w:tc>
          <w:tcPr>
            <w:tcW w:type="dxa" w:w="2900"/>
            <w:shd w:fill="EAF0F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Pasarela de pago QR</w:t>
            </w:r>
          </w:p>
        </w:tc>
        <w:tc>
          <w:tcPr>
            <w:tcW w:type="dxa" w:w="6340"/>
            <w:shd w:fill="EAF0F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7"/>
                <w:szCs w:val="17"/>
              </w:rPr>
              <w:t xml:space="preserve">Entidad financiera que procesa el pago y confirma la transacción al backend.</w:t>
            </w:r>
          </w:p>
        </w:tc>
      </w:tr>
    </w:tbl>
    <w:p>
      <w:pPr>
        <w:spacing w:after="50" w:before="13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4 · Reglas de negocio clave</w:t>
      </w:r>
    </w:p>
    <w:p>
      <w:pPr>
        <w:pStyle w:val="ListParagraph"/>
        <w:numPr>
          <w:ilvl w:val="0"/>
          <w:numId w:val="1"/>
        </w:numPr>
        <w:spacing w:after="40" w:line="234"/>
        <w:jc w:val="both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Una reserva solo se guarda de forma definitiva cuando el pago fue confirmado por la pasarela. 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No se almacenan reservas «pendientes de pago».</w:t>
      </w:r>
    </w:p>
    <w:p>
      <w:pPr>
        <w:pStyle w:val="ListParagraph"/>
        <w:numPr>
          <w:ilvl w:val="0"/>
          <w:numId w:val="1"/>
        </w:numPr>
        <w:spacing w:after="40" w:line="234"/>
        <w:jc w:val="both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Un horario se considera ocupado únicamente si tiene un pago confirmado asociado; hasta entonces permanece disponible para cualquier otro usuario.</w:t>
      </w:r>
    </w:p>
    <w:p>
      <w:pPr>
        <w:pStyle w:val="ListParagraph"/>
        <w:numPr>
          <w:ilvl w:val="0"/>
          <w:numId w:val="1"/>
        </w:numPr>
        <w:spacing w:after="40" w:line="234"/>
        <w:jc w:val="both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Los funcionarios de control nunca reciben pagos en efectivo; todo cobro es exclusivamente electrónico por QR.</w:t>
      </w:r>
    </w:p>
    <w:p>
      <w:pPr>
        <w:spacing w:after="50" w:before="13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5 · Stack tecnológico</w:t>
      </w:r>
    </w:p>
    <w:p>
      <w:pPr>
        <w:spacing w:after="70" w:line="240"/>
        <w:jc w:val="left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Web: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React + Vite + TypeScript    </w:t>
      </w: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Backend/API: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Laravel    </w:t>
      </w: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Base de datos: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PostgreSQL    </w:t>
      </w: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Móvil: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Flutter (Google Play)</w:t>
      </w:r>
    </w:p>
    <w:p>
      <w:pPr>
        <w:spacing w:after="50" w:before="13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6 · Cómo lo trabajamos</w:t>
      </w:r>
    </w:p>
    <w:p>
      <w:pPr>
        <w:spacing w:after="70" w:line="240"/>
        <w:jc w:val="both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Aplicamos la metodología del área de software, no un marco aparte. El trabajo se organiza en Historias de Usuario sobre un tablero Kanban de seis etapas (Backlog → Sprint actual → En curso → En revisión → En pruebas → Hecho), en ciclos de dos semanas, con las ceremonias de Planning, Daily, Demo y Retro. El control de calidad combina revisión de código por pares y pruebas de QA en el entorno de staging antes de producción.</w:t>
      </w:r>
    </w:p>
    <w:p>
      <w:pPr>
        <w:spacing w:after="70" w:line="240"/>
        <w:jc w:val="both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El arranque prioriza lo 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fundacional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(repositorios, entornos, CI y staging) y el primer bloque funcional de menor riesgo (gestión de campos, usuarios y roles). La lógica de pago QR y la confirmación transaccional —el punto más sensible del sistema— se aborda una vez que el equipo consolidó el flujo de trabajo.</w:t>
      </w:r>
    </w:p>
    <w:sectPr>
      <w:pgSz w:w="12240" w:h="15840" w:orient="portrait"/>
      <w:pgMar w:top="10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2026-07-15T14:49:54.314Z</dcterms:created>
  <dcterms:modified xsi:type="dcterms:W3CDTF">2026-07-15T14:49:54.329Z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