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04AED" w14:textId="56FCB884" w:rsidR="005E5CBB" w:rsidRPr="005E5CBB" w:rsidRDefault="005E5CBB" w:rsidP="005E5CBB">
      <w:pPr>
        <w:jc w:val="center"/>
        <w:rPr>
          <w:b/>
          <w:bCs/>
          <w:sz w:val="28"/>
          <w:szCs w:val="28"/>
        </w:rPr>
      </w:pPr>
      <w:r w:rsidRPr="005E5CBB">
        <w:rPr>
          <w:b/>
          <w:bCs/>
          <w:sz w:val="28"/>
          <w:szCs w:val="28"/>
        </w:rPr>
        <w:t> ADR (</w:t>
      </w:r>
      <w:proofErr w:type="spellStart"/>
      <w:r w:rsidRPr="005E5CBB">
        <w:rPr>
          <w:b/>
          <w:bCs/>
          <w:sz w:val="28"/>
          <w:szCs w:val="28"/>
        </w:rPr>
        <w:t>Architecture</w:t>
      </w:r>
      <w:proofErr w:type="spellEnd"/>
      <w:r w:rsidRPr="005E5CBB">
        <w:rPr>
          <w:b/>
          <w:bCs/>
          <w:sz w:val="28"/>
          <w:szCs w:val="28"/>
        </w:rPr>
        <w:t xml:space="preserve"> </w:t>
      </w:r>
      <w:proofErr w:type="spellStart"/>
      <w:r w:rsidRPr="005E5CBB">
        <w:rPr>
          <w:b/>
          <w:bCs/>
          <w:sz w:val="28"/>
          <w:szCs w:val="28"/>
        </w:rPr>
        <w:t>Decision</w:t>
      </w:r>
      <w:proofErr w:type="spellEnd"/>
      <w:r w:rsidRPr="005E5CBB">
        <w:rPr>
          <w:b/>
          <w:bCs/>
          <w:sz w:val="28"/>
          <w:szCs w:val="28"/>
        </w:rPr>
        <w:t xml:space="preserve"> </w:t>
      </w:r>
      <w:proofErr w:type="spellStart"/>
      <w:r w:rsidRPr="005E5CBB">
        <w:rPr>
          <w:b/>
          <w:bCs/>
          <w:sz w:val="28"/>
          <w:szCs w:val="28"/>
        </w:rPr>
        <w:t>Record</w:t>
      </w:r>
      <w:proofErr w:type="spellEnd"/>
      <w:r w:rsidRPr="005E5CBB">
        <w:rPr>
          <w:b/>
          <w:bCs/>
          <w:sz w:val="28"/>
          <w:szCs w:val="28"/>
        </w:rPr>
        <w:t>)</w:t>
      </w:r>
    </w:p>
    <w:p w14:paraId="7CB69735" w14:textId="1E480ABA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ADR 001: Elección de la Librería de Comunicación</w:t>
      </w:r>
    </w:p>
    <w:p w14:paraId="03D3C711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Contexto</w:t>
      </w:r>
    </w:p>
    <w:p w14:paraId="6E887F8F" w14:textId="77777777" w:rsidR="005E5CBB" w:rsidRPr="005E5CBB" w:rsidRDefault="005E5CBB" w:rsidP="005E5CBB">
      <w:r w:rsidRPr="005E5CBB">
        <w:t xml:space="preserve">Necesitamos un cliente para consumir la API REST de </w:t>
      </w:r>
      <w:proofErr w:type="spellStart"/>
      <w:r w:rsidRPr="005E5CBB">
        <w:t>EcoMarket</w:t>
      </w:r>
      <w:proofErr w:type="spellEnd"/>
      <w:r w:rsidRPr="005E5CBB">
        <w:t xml:space="preserve">. El proyecto busca un equilibrio entre el rendimiento (tamaño del </w:t>
      </w:r>
      <w:proofErr w:type="spellStart"/>
      <w:r w:rsidRPr="005E5CBB">
        <w:t>bundle</w:t>
      </w:r>
      <w:proofErr w:type="spellEnd"/>
      <w:r w:rsidRPr="005E5CBB">
        <w:t>) y la velocidad de desarrollo (</w:t>
      </w:r>
      <w:proofErr w:type="spellStart"/>
      <w:r w:rsidRPr="005E5CBB">
        <w:t>Developer</w:t>
      </w:r>
      <w:proofErr w:type="spellEnd"/>
      <w:r w:rsidRPr="005E5CBB">
        <w:t xml:space="preserve"> </w:t>
      </w:r>
      <w:proofErr w:type="spellStart"/>
      <w:r w:rsidRPr="005E5CBB">
        <w:t>Experience</w:t>
      </w:r>
      <w:proofErr w:type="spellEnd"/>
      <w:r w:rsidRPr="005E5CBB">
        <w:t>).</w:t>
      </w:r>
    </w:p>
    <w:p w14:paraId="05928D7C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Decisión</w:t>
      </w:r>
    </w:p>
    <w:p w14:paraId="624A7D53" w14:textId="77777777" w:rsidR="005E5CBB" w:rsidRPr="005E5CBB" w:rsidRDefault="005E5CBB" w:rsidP="005E5CBB">
      <w:r w:rsidRPr="005E5CBB">
        <w:rPr>
          <w:b/>
          <w:bCs/>
        </w:rPr>
        <w:t>Se utilizará Axios</w:t>
      </w:r>
      <w:r w:rsidRPr="005E5CBB">
        <w:t xml:space="preserve"> en lugar de </w:t>
      </w:r>
      <w:proofErr w:type="spellStart"/>
      <w:proofErr w:type="gramStart"/>
      <w:r w:rsidRPr="005E5CBB">
        <w:t>fetch</w:t>
      </w:r>
      <w:proofErr w:type="spellEnd"/>
      <w:r w:rsidRPr="005E5CBB">
        <w:t>(</w:t>
      </w:r>
      <w:proofErr w:type="gramEnd"/>
      <w:r w:rsidRPr="005E5CBB">
        <w:t>) nativo.</w:t>
      </w:r>
    </w:p>
    <w:p w14:paraId="5EB6CA98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Alternativas Consideradas</w:t>
      </w:r>
    </w:p>
    <w:p w14:paraId="25870336" w14:textId="77777777" w:rsidR="005E5CBB" w:rsidRPr="005E5CBB" w:rsidRDefault="005E5CBB" w:rsidP="005E5CBB">
      <w:pPr>
        <w:numPr>
          <w:ilvl w:val="0"/>
          <w:numId w:val="1"/>
        </w:numPr>
      </w:pPr>
      <w:proofErr w:type="spellStart"/>
      <w:r w:rsidRPr="005E5CBB">
        <w:rPr>
          <w:b/>
          <w:bCs/>
        </w:rPr>
        <w:t>Fetch</w:t>
      </w:r>
      <w:proofErr w:type="spellEnd"/>
      <w:r w:rsidRPr="005E5CBB">
        <w:rPr>
          <w:b/>
          <w:bCs/>
        </w:rPr>
        <w:t xml:space="preserve"> API:</w:t>
      </w:r>
      <w:r w:rsidRPr="005E5CBB">
        <w:t xml:space="preserve"> Se descartó tras el análisis del "abogado del diablo". Aunque no requiere dependencias, obligaba a crear manualmente interceptores para tokens JWT y lógica de transformación de errores que Axios ya resuelve de forma nativa.</w:t>
      </w:r>
    </w:p>
    <w:p w14:paraId="4792E7DD" w14:textId="77777777" w:rsidR="005E5CBB" w:rsidRPr="005E5CBB" w:rsidRDefault="005E5CBB" w:rsidP="005E5CBB">
      <w:pPr>
        <w:numPr>
          <w:ilvl w:val="0"/>
          <w:numId w:val="1"/>
        </w:numPr>
      </w:pPr>
      <w:proofErr w:type="spellStart"/>
      <w:r w:rsidRPr="005E5CBB">
        <w:rPr>
          <w:b/>
          <w:bCs/>
        </w:rPr>
        <w:t>React</w:t>
      </w:r>
      <w:proofErr w:type="spellEnd"/>
      <w:r w:rsidRPr="005E5CBB">
        <w:rPr>
          <w:b/>
          <w:bCs/>
        </w:rPr>
        <w:t xml:space="preserve"> </w:t>
      </w:r>
      <w:proofErr w:type="spellStart"/>
      <w:r w:rsidRPr="005E5CBB">
        <w:rPr>
          <w:b/>
          <w:bCs/>
        </w:rPr>
        <w:t>Query</w:t>
      </w:r>
      <w:proofErr w:type="spellEnd"/>
      <w:r w:rsidRPr="005E5CBB">
        <w:rPr>
          <w:b/>
          <w:bCs/>
        </w:rPr>
        <w:t xml:space="preserve"> / SWR:</w:t>
      </w:r>
      <w:r w:rsidRPr="005E5CBB">
        <w:t xml:space="preserve"> Se consideran complementarios, pero no sustitutos de la capa de transporte base.</w:t>
      </w:r>
    </w:p>
    <w:p w14:paraId="69D5DA6E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Consecuencias</w:t>
      </w:r>
    </w:p>
    <w:p w14:paraId="4C29A34C" w14:textId="77777777" w:rsidR="005E5CBB" w:rsidRPr="005E5CBB" w:rsidRDefault="005E5CBB" w:rsidP="005E5CBB">
      <w:pPr>
        <w:numPr>
          <w:ilvl w:val="0"/>
          <w:numId w:val="2"/>
        </w:numPr>
      </w:pPr>
      <w:r w:rsidRPr="005E5CBB">
        <w:rPr>
          <w:b/>
          <w:bCs/>
        </w:rPr>
        <w:t>Positivas:</w:t>
      </w:r>
      <w:r w:rsidRPr="005E5CBB">
        <w:t xml:space="preserve"> Código más limpio mediante interceptores globales para autenticación. Manejo automático de </w:t>
      </w:r>
      <w:proofErr w:type="spellStart"/>
      <w:r w:rsidRPr="005E5CBB">
        <w:t>timeouts</w:t>
      </w:r>
      <w:proofErr w:type="spellEnd"/>
      <w:r w:rsidRPr="005E5CBB">
        <w:t>.</w:t>
      </w:r>
    </w:p>
    <w:p w14:paraId="359753B5" w14:textId="00A0BDD7" w:rsidR="005E5CBB" w:rsidRPr="005E5CBB" w:rsidRDefault="005E5CBB" w:rsidP="005E5CBB">
      <w:pPr>
        <w:numPr>
          <w:ilvl w:val="0"/>
          <w:numId w:val="2"/>
        </w:numPr>
      </w:pPr>
      <w:r w:rsidRPr="005E5CBB">
        <w:rPr>
          <w:b/>
          <w:bCs/>
        </w:rPr>
        <w:t>Negativas:</w:t>
      </w:r>
      <w:r w:rsidRPr="005E5CBB">
        <w:t xml:space="preserve"> Incremento ligero en el tamaño de la dependencia (aprox. 5-10kB </w:t>
      </w:r>
      <w:proofErr w:type="spellStart"/>
      <w:r w:rsidRPr="005E5CBB">
        <w:t>gzipped</w:t>
      </w:r>
      <w:proofErr w:type="spellEnd"/>
      <w:r w:rsidRPr="005E5CBB">
        <w:t>).</w:t>
      </w:r>
    </w:p>
    <w:p w14:paraId="09730506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 xml:space="preserve">ADR 002: Gestión de Configuración y </w:t>
      </w:r>
      <w:proofErr w:type="spellStart"/>
      <w:r w:rsidRPr="005E5CBB">
        <w:rPr>
          <w:b/>
          <w:bCs/>
        </w:rPr>
        <w:t>Endpoints</w:t>
      </w:r>
      <w:proofErr w:type="spellEnd"/>
    </w:p>
    <w:p w14:paraId="1C94687C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Contexto</w:t>
      </w:r>
    </w:p>
    <w:p w14:paraId="04792475" w14:textId="77777777" w:rsidR="005E5CBB" w:rsidRPr="005E5CBB" w:rsidRDefault="005E5CBB" w:rsidP="005E5CBB">
      <w:r w:rsidRPr="005E5CBB">
        <w:t xml:space="preserve">La API de </w:t>
      </w:r>
      <w:proofErr w:type="spellStart"/>
      <w:r w:rsidRPr="005E5CBB">
        <w:t>EcoMarket</w:t>
      </w:r>
      <w:proofErr w:type="spellEnd"/>
      <w:r w:rsidRPr="005E5CBB">
        <w:t xml:space="preserve"> opera en múltiples entornos (Local, </w:t>
      </w:r>
      <w:proofErr w:type="spellStart"/>
      <w:r w:rsidRPr="005E5CBB">
        <w:t>Staging</w:t>
      </w:r>
      <w:proofErr w:type="spellEnd"/>
      <w:r w:rsidRPr="005E5CBB">
        <w:t xml:space="preserve">, Producción). </w:t>
      </w:r>
      <w:proofErr w:type="spellStart"/>
      <w:r w:rsidRPr="005E5CBB">
        <w:t>Hardcodear</w:t>
      </w:r>
      <w:proofErr w:type="spellEnd"/>
      <w:r w:rsidRPr="005E5CBB">
        <w:t xml:space="preserve"> </w:t>
      </w:r>
      <w:proofErr w:type="spellStart"/>
      <w:r w:rsidRPr="005E5CBB">
        <w:t>URLs</w:t>
      </w:r>
      <w:proofErr w:type="spellEnd"/>
      <w:r w:rsidRPr="005E5CBB">
        <w:t xml:space="preserve"> impide la escalabilidad y complica el despliegue.</w:t>
      </w:r>
    </w:p>
    <w:p w14:paraId="367853F4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Decisión</w:t>
      </w:r>
    </w:p>
    <w:p w14:paraId="41397B00" w14:textId="77777777" w:rsidR="005E5CBB" w:rsidRPr="005E5CBB" w:rsidRDefault="005E5CBB" w:rsidP="005E5CBB">
      <w:r w:rsidRPr="005E5CBB">
        <w:rPr>
          <w:b/>
          <w:bCs/>
        </w:rPr>
        <w:t>Centralización vía Instancia de Axios y Variables de Entorno (.</w:t>
      </w:r>
      <w:proofErr w:type="spellStart"/>
      <w:r w:rsidRPr="005E5CBB">
        <w:rPr>
          <w:b/>
          <w:bCs/>
        </w:rPr>
        <w:t>env</w:t>
      </w:r>
      <w:proofErr w:type="spellEnd"/>
      <w:r w:rsidRPr="005E5CBB">
        <w:rPr>
          <w:b/>
          <w:bCs/>
        </w:rPr>
        <w:t>).</w:t>
      </w:r>
      <w:r w:rsidRPr="005E5CBB">
        <w:t xml:space="preserve"> Se creará un archivo apiClient.js que configure una </w:t>
      </w:r>
      <w:proofErr w:type="spellStart"/>
      <w:r w:rsidRPr="005E5CBB">
        <w:t>baseURL</w:t>
      </w:r>
      <w:proofErr w:type="spellEnd"/>
      <w:r w:rsidRPr="005E5CBB">
        <w:t xml:space="preserve"> dinámica.</w:t>
      </w:r>
    </w:p>
    <w:p w14:paraId="55309427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Alternativas Consideradas</w:t>
      </w:r>
    </w:p>
    <w:p w14:paraId="43B07E40" w14:textId="77777777" w:rsidR="005E5CBB" w:rsidRPr="005E5CBB" w:rsidRDefault="005E5CBB" w:rsidP="005E5CBB">
      <w:pPr>
        <w:numPr>
          <w:ilvl w:val="0"/>
          <w:numId w:val="3"/>
        </w:numPr>
      </w:pPr>
      <w:proofErr w:type="spellStart"/>
      <w:r w:rsidRPr="005E5CBB">
        <w:rPr>
          <w:b/>
          <w:bCs/>
        </w:rPr>
        <w:t>Hardcoding</w:t>
      </w:r>
      <w:proofErr w:type="spellEnd"/>
      <w:r w:rsidRPr="005E5CBB">
        <w:rPr>
          <w:b/>
          <w:bCs/>
        </w:rPr>
        <w:t>:</w:t>
      </w:r>
      <w:r w:rsidRPr="005E5CBB">
        <w:t xml:space="preserve"> Descartado por ser propenso a errores humanos y dificultar la migración de servidores.</w:t>
      </w:r>
    </w:p>
    <w:p w14:paraId="64E82E2C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Consecuencias</w:t>
      </w:r>
    </w:p>
    <w:p w14:paraId="3A402E6B" w14:textId="77777777" w:rsidR="005E5CBB" w:rsidRPr="005E5CBB" w:rsidRDefault="005E5CBB" w:rsidP="005E5CBB">
      <w:pPr>
        <w:numPr>
          <w:ilvl w:val="0"/>
          <w:numId w:val="4"/>
        </w:numPr>
      </w:pPr>
      <w:r w:rsidRPr="005E5CBB">
        <w:rPr>
          <w:b/>
          <w:bCs/>
        </w:rPr>
        <w:t>Positivas:</w:t>
      </w:r>
      <w:r w:rsidRPr="005E5CBB">
        <w:t xml:space="preserve"> Cambio de entorno instantáneo sin tocar el código fuente. Facilidad para </w:t>
      </w:r>
      <w:proofErr w:type="spellStart"/>
      <w:r w:rsidRPr="005E5CBB">
        <w:t>Testing</w:t>
      </w:r>
      <w:proofErr w:type="spellEnd"/>
      <w:r w:rsidRPr="005E5CBB">
        <w:t xml:space="preserve"> (apuntar a un </w:t>
      </w:r>
      <w:proofErr w:type="spellStart"/>
      <w:r w:rsidRPr="005E5CBB">
        <w:t>Mock</w:t>
      </w:r>
      <w:proofErr w:type="spellEnd"/>
      <w:r w:rsidRPr="005E5CBB">
        <w:t xml:space="preserve"> Server).</w:t>
      </w:r>
    </w:p>
    <w:p w14:paraId="2D3BFEEC" w14:textId="022D48A1" w:rsidR="005E5CBB" w:rsidRPr="005E5CBB" w:rsidRDefault="005E5CBB" w:rsidP="005E5CBB">
      <w:pPr>
        <w:numPr>
          <w:ilvl w:val="0"/>
          <w:numId w:val="4"/>
        </w:numPr>
      </w:pPr>
      <w:r w:rsidRPr="005E5CBB">
        <w:rPr>
          <w:b/>
          <w:bCs/>
        </w:rPr>
        <w:lastRenderedPageBreak/>
        <w:t>Negativas:</w:t>
      </w:r>
      <w:r w:rsidRPr="005E5CBB">
        <w:t xml:space="preserve"> Requiere asegurar que las variables de entorno estén correctamente configuradas en el pipeline de CI/CD.</w:t>
      </w:r>
    </w:p>
    <w:p w14:paraId="71AF6C90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ADR 003: Manejo de Errores y Tipado (Decisión Modificada)</w:t>
      </w:r>
    </w:p>
    <w:p w14:paraId="71E4BF6E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Contexto (El Cambio)</w:t>
      </w:r>
    </w:p>
    <w:p w14:paraId="6F90C72F" w14:textId="77777777" w:rsidR="005E5CBB" w:rsidRPr="005E5CBB" w:rsidRDefault="005E5CBB" w:rsidP="005E5CBB">
      <w:r w:rsidRPr="005E5CBB">
        <w:t>Originalmente se planeó un try/catch genérico en cada llamada. Tras el cuestionamiento técnico, se identificó que esto ocultaba errores críticos de lógica de negocio (como pagos fallidos o sesiones expiradas) bajo un mensaje genérico de "Error de red".</w:t>
      </w:r>
    </w:p>
    <w:p w14:paraId="20364964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Decisión (La Nueva)</w:t>
      </w:r>
    </w:p>
    <w:p w14:paraId="5DAA49C8" w14:textId="77777777" w:rsidR="005E5CBB" w:rsidRPr="005E5CBB" w:rsidRDefault="005E5CBB" w:rsidP="005E5CBB">
      <w:r w:rsidRPr="005E5CBB">
        <w:rPr>
          <w:b/>
          <w:bCs/>
        </w:rPr>
        <w:t xml:space="preserve">Implementación de un "Error </w:t>
      </w:r>
      <w:proofErr w:type="spellStart"/>
      <w:r w:rsidRPr="005E5CBB">
        <w:rPr>
          <w:b/>
          <w:bCs/>
        </w:rPr>
        <w:t>Handler</w:t>
      </w:r>
      <w:proofErr w:type="spellEnd"/>
      <w:r w:rsidRPr="005E5CBB">
        <w:rPr>
          <w:b/>
          <w:bCs/>
        </w:rPr>
        <w:t>" Estratificado.</w:t>
      </w:r>
    </w:p>
    <w:p w14:paraId="68DD704B" w14:textId="77777777" w:rsidR="005E5CBB" w:rsidRPr="005E5CBB" w:rsidRDefault="005E5CBB" w:rsidP="005E5CBB">
      <w:pPr>
        <w:numPr>
          <w:ilvl w:val="0"/>
          <w:numId w:val="5"/>
        </w:numPr>
      </w:pPr>
      <w:r w:rsidRPr="005E5CBB">
        <w:rPr>
          <w:b/>
          <w:bCs/>
        </w:rPr>
        <w:t>Interceptor de Respuesta:</w:t>
      </w:r>
      <w:r w:rsidRPr="005E5CBB">
        <w:t xml:space="preserve"> Captura códigos 401 (</w:t>
      </w:r>
      <w:proofErr w:type="spellStart"/>
      <w:r w:rsidRPr="005E5CBB">
        <w:t>Unauthorized</w:t>
      </w:r>
      <w:proofErr w:type="spellEnd"/>
      <w:r w:rsidRPr="005E5CBB">
        <w:t xml:space="preserve">) para forzar </w:t>
      </w:r>
      <w:proofErr w:type="spellStart"/>
      <w:r w:rsidRPr="005E5CBB">
        <w:t>logout</w:t>
      </w:r>
      <w:proofErr w:type="spellEnd"/>
      <w:r w:rsidRPr="005E5CBB">
        <w:t>.</w:t>
      </w:r>
    </w:p>
    <w:p w14:paraId="1229EA01" w14:textId="77777777" w:rsidR="005E5CBB" w:rsidRPr="005E5CBB" w:rsidRDefault="005E5CBB" w:rsidP="005E5CBB">
      <w:pPr>
        <w:numPr>
          <w:ilvl w:val="0"/>
          <w:numId w:val="5"/>
        </w:numPr>
      </w:pPr>
      <w:r w:rsidRPr="005E5CBB">
        <w:rPr>
          <w:b/>
          <w:bCs/>
        </w:rPr>
        <w:t>Clases de Error Personalizadas:</w:t>
      </w:r>
      <w:r w:rsidRPr="005E5CBB">
        <w:t xml:space="preserve"> Se crean clases como </w:t>
      </w:r>
      <w:proofErr w:type="spellStart"/>
      <w:r w:rsidRPr="005E5CBB">
        <w:t>EcoMarketApiError</w:t>
      </w:r>
      <w:proofErr w:type="spellEnd"/>
      <w:r w:rsidRPr="005E5CBB">
        <w:t xml:space="preserve"> que extienden de Error para capturar el código de estado y el mensaje del </w:t>
      </w:r>
      <w:proofErr w:type="spellStart"/>
      <w:r w:rsidRPr="005E5CBB">
        <w:t>backend</w:t>
      </w:r>
      <w:proofErr w:type="spellEnd"/>
      <w:r w:rsidRPr="005E5CBB">
        <w:t>.</w:t>
      </w:r>
    </w:p>
    <w:p w14:paraId="6D02EC65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Alternativas Consideradas</w:t>
      </w:r>
    </w:p>
    <w:p w14:paraId="2433DC33" w14:textId="77777777" w:rsidR="005E5CBB" w:rsidRPr="005E5CBB" w:rsidRDefault="005E5CBB" w:rsidP="005E5CBB">
      <w:pPr>
        <w:numPr>
          <w:ilvl w:val="0"/>
          <w:numId w:val="6"/>
        </w:numPr>
      </w:pPr>
      <w:r w:rsidRPr="005E5CBB">
        <w:rPr>
          <w:b/>
          <w:bCs/>
        </w:rPr>
        <w:t>Try/Catch Genérico:</w:t>
      </w:r>
      <w:r w:rsidRPr="005E5CBB">
        <w:t xml:space="preserve"> Descartado por falta de granularidad y mala experiencia de usuario.</w:t>
      </w:r>
    </w:p>
    <w:p w14:paraId="74934D97" w14:textId="77777777" w:rsidR="005E5CBB" w:rsidRPr="005E5CBB" w:rsidRDefault="005E5CBB" w:rsidP="005E5CBB">
      <w:pPr>
        <w:numPr>
          <w:ilvl w:val="0"/>
          <w:numId w:val="6"/>
        </w:numPr>
      </w:pPr>
      <w:r w:rsidRPr="005E5CBB">
        <w:rPr>
          <w:b/>
          <w:bCs/>
        </w:rPr>
        <w:t xml:space="preserve">Patrón </w:t>
      </w:r>
      <w:proofErr w:type="spellStart"/>
      <w:r w:rsidRPr="005E5CBB">
        <w:rPr>
          <w:b/>
          <w:bCs/>
        </w:rPr>
        <w:t>Result</w:t>
      </w:r>
      <w:proofErr w:type="spellEnd"/>
      <w:r w:rsidRPr="005E5CBB">
        <w:rPr>
          <w:b/>
          <w:bCs/>
        </w:rPr>
        <w:t xml:space="preserve"> (</w:t>
      </w:r>
      <w:proofErr w:type="spellStart"/>
      <w:r w:rsidRPr="005E5CBB">
        <w:rPr>
          <w:b/>
          <w:bCs/>
        </w:rPr>
        <w:t>Rust-style</w:t>
      </w:r>
      <w:proofErr w:type="spellEnd"/>
      <w:r w:rsidRPr="005E5CBB">
        <w:rPr>
          <w:b/>
          <w:bCs/>
        </w:rPr>
        <w:t>):</w:t>
      </w:r>
      <w:r w:rsidRPr="005E5CBB">
        <w:t xml:space="preserve"> Considerado interesante pero descartado por añadir demasiada complejidad sintáctica al equipo actual.</w:t>
      </w:r>
    </w:p>
    <w:p w14:paraId="52149B7B" w14:textId="77777777" w:rsidR="005E5CBB" w:rsidRPr="005E5CBB" w:rsidRDefault="005E5CBB" w:rsidP="005E5CBB">
      <w:pPr>
        <w:rPr>
          <w:b/>
          <w:bCs/>
        </w:rPr>
      </w:pPr>
      <w:r w:rsidRPr="005E5CBB">
        <w:rPr>
          <w:b/>
          <w:bCs/>
        </w:rPr>
        <w:t>Consecuencias</w:t>
      </w:r>
    </w:p>
    <w:p w14:paraId="7B9DA0CF" w14:textId="77777777" w:rsidR="005E5CBB" w:rsidRPr="005E5CBB" w:rsidRDefault="005E5CBB" w:rsidP="005E5CBB">
      <w:pPr>
        <w:numPr>
          <w:ilvl w:val="0"/>
          <w:numId w:val="7"/>
        </w:numPr>
      </w:pPr>
      <w:r w:rsidRPr="005E5CBB">
        <w:rPr>
          <w:b/>
          <w:bCs/>
        </w:rPr>
        <w:t>Positivas:</w:t>
      </w:r>
      <w:r w:rsidRPr="005E5CBB">
        <w:t xml:space="preserve"> El </w:t>
      </w:r>
      <w:proofErr w:type="spellStart"/>
      <w:r w:rsidRPr="005E5CBB">
        <w:t>frontend</w:t>
      </w:r>
      <w:proofErr w:type="spellEnd"/>
      <w:r w:rsidRPr="005E5CBB">
        <w:t xml:space="preserve"> puede reaccionar de forma específica (ej. mostrar un modal de pago si es 402, o redirigir a </w:t>
      </w:r>
      <w:proofErr w:type="spellStart"/>
      <w:r w:rsidRPr="005E5CBB">
        <w:t>login</w:t>
      </w:r>
      <w:proofErr w:type="spellEnd"/>
      <w:r w:rsidRPr="005E5CBB">
        <w:t xml:space="preserve"> si es 401).</w:t>
      </w:r>
    </w:p>
    <w:p w14:paraId="692F3150" w14:textId="77777777" w:rsidR="005E5CBB" w:rsidRPr="005E5CBB" w:rsidRDefault="005E5CBB" w:rsidP="005E5CBB">
      <w:pPr>
        <w:numPr>
          <w:ilvl w:val="0"/>
          <w:numId w:val="7"/>
        </w:numPr>
      </w:pPr>
      <w:r w:rsidRPr="005E5CBB">
        <w:rPr>
          <w:b/>
          <w:bCs/>
        </w:rPr>
        <w:t>Negativas:</w:t>
      </w:r>
      <w:r w:rsidRPr="005E5CBB">
        <w:t xml:space="preserve"> Requiere más código inicial (</w:t>
      </w:r>
      <w:proofErr w:type="spellStart"/>
      <w:r w:rsidRPr="005E5CBB">
        <w:t>boilerplate</w:t>
      </w:r>
      <w:proofErr w:type="spellEnd"/>
      <w:r w:rsidRPr="005E5CBB">
        <w:t>) para definir las clases de error.</w:t>
      </w:r>
    </w:p>
    <w:p w14:paraId="5523B050" w14:textId="77777777" w:rsidR="00C01C86" w:rsidRDefault="00C01C86"/>
    <w:sectPr w:rsidR="00C01C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4398"/>
    <w:multiLevelType w:val="multilevel"/>
    <w:tmpl w:val="A6E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250C"/>
    <w:multiLevelType w:val="multilevel"/>
    <w:tmpl w:val="C71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C27A6"/>
    <w:multiLevelType w:val="multilevel"/>
    <w:tmpl w:val="944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D1F82"/>
    <w:multiLevelType w:val="multilevel"/>
    <w:tmpl w:val="FA1E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50315B"/>
    <w:multiLevelType w:val="multilevel"/>
    <w:tmpl w:val="3B1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87A51"/>
    <w:multiLevelType w:val="multilevel"/>
    <w:tmpl w:val="6AEC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B6109"/>
    <w:multiLevelType w:val="multilevel"/>
    <w:tmpl w:val="A87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755771">
    <w:abstractNumId w:val="6"/>
  </w:num>
  <w:num w:numId="2" w16cid:durableId="1168668393">
    <w:abstractNumId w:val="0"/>
  </w:num>
  <w:num w:numId="3" w16cid:durableId="1663042368">
    <w:abstractNumId w:val="1"/>
  </w:num>
  <w:num w:numId="4" w16cid:durableId="757403229">
    <w:abstractNumId w:val="4"/>
  </w:num>
  <w:num w:numId="5" w16cid:durableId="660885346">
    <w:abstractNumId w:val="3"/>
  </w:num>
  <w:num w:numId="6" w16cid:durableId="1573857755">
    <w:abstractNumId w:val="2"/>
  </w:num>
  <w:num w:numId="7" w16cid:durableId="8634385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BB"/>
    <w:rsid w:val="002B5EF1"/>
    <w:rsid w:val="00374750"/>
    <w:rsid w:val="005C0284"/>
    <w:rsid w:val="005E5CBB"/>
    <w:rsid w:val="006952BF"/>
    <w:rsid w:val="009C2E11"/>
    <w:rsid w:val="00C0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354E"/>
  <w15:chartTrackingRefBased/>
  <w15:docId w15:val="{42169A1B-9898-4900-9BD8-247973D4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C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C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C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C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C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C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2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423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2</cp:revision>
  <dcterms:created xsi:type="dcterms:W3CDTF">2026-01-24T00:02:00Z</dcterms:created>
  <dcterms:modified xsi:type="dcterms:W3CDTF">2026-01-24T00:03:00Z</dcterms:modified>
</cp:coreProperties>
</file>