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9"/>
        <w:gridCol w:w="1123"/>
        <w:gridCol w:w="3720"/>
        <w:gridCol w:w="2696"/>
      </w:tblGrid>
      <w:tr w:rsidR="00570701" w:rsidRPr="00570701" w14:paraId="1FEE1579" w14:textId="77777777" w:rsidTr="00570701">
        <w:tc>
          <w:tcPr>
            <w:tcW w:w="0" w:type="auto"/>
            <w:vAlign w:val="center"/>
            <w:hideMark/>
          </w:tcPr>
          <w:p w14:paraId="35029BD6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0213975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rPr>
                <w:b/>
                <w:bCs/>
              </w:rPr>
              <w:t>Tiempo Medido</w:t>
            </w:r>
          </w:p>
        </w:tc>
        <w:tc>
          <w:tcPr>
            <w:tcW w:w="0" w:type="auto"/>
            <w:vAlign w:val="center"/>
            <w:hideMark/>
          </w:tcPr>
          <w:p w14:paraId="55A619BD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rPr>
                <w:b/>
                <w:bCs/>
              </w:rPr>
              <w:t xml:space="preserve">Manejo de </w:t>
            </w:r>
            <w:proofErr w:type="spellStart"/>
            <w:r w:rsidRPr="00570701">
              <w:rPr>
                <w:b/>
                <w:bCs/>
              </w:rPr>
              <w:t>Timeout</w:t>
            </w:r>
            <w:proofErr w:type="spellEnd"/>
            <w:r w:rsidRPr="00570701">
              <w:rPr>
                <w:b/>
                <w:bCs/>
              </w:rPr>
              <w:t xml:space="preserve"> en /</w:t>
            </w:r>
            <w:proofErr w:type="spellStart"/>
            <w:r w:rsidRPr="00570701">
              <w:rPr>
                <w:b/>
                <w:bCs/>
              </w:rPr>
              <w:t>categorias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65880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rPr>
                <w:b/>
                <w:bCs/>
              </w:rPr>
              <w:t>Complejidad de Implementación</w:t>
            </w:r>
          </w:p>
        </w:tc>
      </w:tr>
      <w:tr w:rsidR="00570701" w:rsidRPr="00570701" w14:paraId="47B9DD2A" w14:textId="77777777" w:rsidTr="00570701">
        <w:tc>
          <w:tcPr>
            <w:tcW w:w="0" w:type="auto"/>
            <w:vAlign w:val="center"/>
            <w:hideMark/>
          </w:tcPr>
          <w:p w14:paraId="0BBA76D0" w14:textId="77777777" w:rsidR="00570701" w:rsidRPr="00570701" w:rsidRDefault="00570701" w:rsidP="00570701">
            <w:pPr>
              <w:spacing w:after="160" w:line="259" w:lineRule="auto"/>
              <w:jc w:val="center"/>
            </w:pPr>
            <w:proofErr w:type="spellStart"/>
            <w:r w:rsidRPr="00570701">
              <w:rPr>
                <w:b/>
                <w:bCs/>
              </w:rPr>
              <w:t>Callbacks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CB15A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t>~2.00s</w:t>
            </w:r>
          </w:p>
        </w:tc>
        <w:tc>
          <w:tcPr>
            <w:tcW w:w="0" w:type="auto"/>
            <w:vAlign w:val="center"/>
            <w:hideMark/>
          </w:tcPr>
          <w:p w14:paraId="63DC8E7A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t xml:space="preserve">Se captura en la función del </w:t>
            </w:r>
            <w:proofErr w:type="spellStart"/>
            <w:r w:rsidRPr="00570701">
              <w:t>callback</w:t>
            </w:r>
            <w:proofErr w:type="spellEnd"/>
            <w:r w:rsidRPr="00570701">
              <w:t xml:space="preserve"> sin detener el flujo principal.</w:t>
            </w:r>
          </w:p>
        </w:tc>
        <w:tc>
          <w:tcPr>
            <w:tcW w:w="0" w:type="auto"/>
            <w:vAlign w:val="center"/>
            <w:hideMark/>
          </w:tcPr>
          <w:p w14:paraId="1F52D4C9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t>Alta (Se vuelve un lío seguir el hilo si hay muchas funciones).</w:t>
            </w:r>
          </w:p>
        </w:tc>
      </w:tr>
      <w:tr w:rsidR="00570701" w:rsidRPr="00570701" w14:paraId="72CC0F40" w14:textId="77777777" w:rsidTr="00570701">
        <w:tc>
          <w:tcPr>
            <w:tcW w:w="0" w:type="auto"/>
            <w:vAlign w:val="center"/>
            <w:hideMark/>
          </w:tcPr>
          <w:p w14:paraId="40666C4D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rPr>
                <w:b/>
                <w:bCs/>
              </w:rPr>
              <w:t>Futures</w:t>
            </w:r>
          </w:p>
        </w:tc>
        <w:tc>
          <w:tcPr>
            <w:tcW w:w="0" w:type="auto"/>
            <w:vAlign w:val="center"/>
            <w:hideMark/>
          </w:tcPr>
          <w:p w14:paraId="345589DC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t>~2.00s</w:t>
            </w:r>
          </w:p>
        </w:tc>
        <w:tc>
          <w:tcPr>
            <w:tcW w:w="0" w:type="auto"/>
            <w:vAlign w:val="center"/>
            <w:hideMark/>
          </w:tcPr>
          <w:p w14:paraId="50968620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t xml:space="preserve">El error sale al pedir </w:t>
            </w:r>
            <w:proofErr w:type="gramStart"/>
            <w:r w:rsidRPr="00570701">
              <w:t>el .</w:t>
            </w:r>
            <w:proofErr w:type="spellStart"/>
            <w:r w:rsidRPr="00570701">
              <w:t>result</w:t>
            </w:r>
            <w:proofErr w:type="spellEnd"/>
            <w:proofErr w:type="gramEnd"/>
            <w:r w:rsidRPr="00570701">
              <w:t>() del ticket, pero los demás terminan bien.</w:t>
            </w:r>
          </w:p>
        </w:tc>
        <w:tc>
          <w:tcPr>
            <w:tcW w:w="0" w:type="auto"/>
            <w:vAlign w:val="center"/>
            <w:hideMark/>
          </w:tcPr>
          <w:p w14:paraId="39A46539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t xml:space="preserve">Media (Es más intuitivo que el </w:t>
            </w:r>
            <w:proofErr w:type="spellStart"/>
            <w:r w:rsidRPr="00570701">
              <w:t>callback</w:t>
            </w:r>
            <w:proofErr w:type="spellEnd"/>
            <w:r w:rsidRPr="00570701">
              <w:t>).</w:t>
            </w:r>
          </w:p>
        </w:tc>
      </w:tr>
      <w:tr w:rsidR="00570701" w:rsidRPr="00570701" w14:paraId="7A5163E0" w14:textId="77777777" w:rsidTr="00570701">
        <w:tc>
          <w:tcPr>
            <w:tcW w:w="0" w:type="auto"/>
            <w:vAlign w:val="center"/>
            <w:hideMark/>
          </w:tcPr>
          <w:p w14:paraId="1971F866" w14:textId="77777777" w:rsidR="00570701" w:rsidRPr="00570701" w:rsidRDefault="00570701" w:rsidP="00570701">
            <w:pPr>
              <w:spacing w:after="160" w:line="259" w:lineRule="auto"/>
              <w:jc w:val="center"/>
            </w:pPr>
            <w:proofErr w:type="spellStart"/>
            <w:r w:rsidRPr="00570701">
              <w:rPr>
                <w:b/>
                <w:bCs/>
              </w:rPr>
              <w:t>Async</w:t>
            </w:r>
            <w:proofErr w:type="spellEnd"/>
            <w:r w:rsidRPr="00570701">
              <w:rPr>
                <w:b/>
                <w:bCs/>
              </w:rPr>
              <w:t xml:space="preserve"> / </w:t>
            </w:r>
            <w:proofErr w:type="spellStart"/>
            <w:r w:rsidRPr="00570701">
              <w:rPr>
                <w:b/>
                <w:bCs/>
              </w:rPr>
              <w:t>Await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31521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rPr>
                <w:b/>
                <w:bCs/>
              </w:rPr>
              <w:t>~2.01s</w:t>
            </w:r>
          </w:p>
        </w:tc>
        <w:tc>
          <w:tcPr>
            <w:tcW w:w="0" w:type="auto"/>
            <w:vAlign w:val="center"/>
            <w:hideMark/>
          </w:tcPr>
          <w:p w14:paraId="425E760B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t xml:space="preserve">Con </w:t>
            </w:r>
            <w:proofErr w:type="spellStart"/>
            <w:r w:rsidRPr="00570701">
              <w:t>return_exceptions</w:t>
            </w:r>
            <w:proofErr w:type="spellEnd"/>
            <w:r w:rsidRPr="00570701">
              <w:t>=True, el error se guarda en la lista de resultados sin tronar nada.</w:t>
            </w:r>
          </w:p>
        </w:tc>
        <w:tc>
          <w:tcPr>
            <w:tcW w:w="0" w:type="auto"/>
            <w:vAlign w:val="center"/>
            <w:hideMark/>
          </w:tcPr>
          <w:p w14:paraId="3CE362C8" w14:textId="77777777" w:rsidR="00570701" w:rsidRPr="00570701" w:rsidRDefault="00570701" w:rsidP="00570701">
            <w:pPr>
              <w:spacing w:after="160" w:line="259" w:lineRule="auto"/>
              <w:jc w:val="center"/>
            </w:pPr>
            <w:r w:rsidRPr="00570701">
              <w:rPr>
                <w:b/>
                <w:bCs/>
              </w:rPr>
              <w:t>Baja/Limpia</w:t>
            </w:r>
            <w:r w:rsidRPr="00570701">
              <w:t xml:space="preserve"> (Se lee casi como código síncrono).</w:t>
            </w:r>
          </w:p>
        </w:tc>
      </w:tr>
    </w:tbl>
    <w:p w14:paraId="14CB0667" w14:textId="4E8EAEF1" w:rsidR="00E96E23" w:rsidRDefault="00E96E23" w:rsidP="00F11F84"/>
    <w:p w14:paraId="7029E9F5" w14:textId="77777777" w:rsidR="00570701" w:rsidRPr="00570701" w:rsidRDefault="00570701" w:rsidP="00570701">
      <w:pPr>
        <w:rPr>
          <w:b/>
          <w:bCs/>
        </w:rPr>
      </w:pPr>
      <w:r w:rsidRPr="00570701">
        <w:rPr>
          <w:b/>
          <w:bCs/>
        </w:rPr>
        <w:t xml:space="preserve">Justificación de elección para </w:t>
      </w:r>
      <w:proofErr w:type="spellStart"/>
      <w:r w:rsidRPr="00570701">
        <w:rPr>
          <w:b/>
          <w:bCs/>
        </w:rPr>
        <w:t>EcoMarket</w:t>
      </w:r>
      <w:proofErr w:type="spellEnd"/>
    </w:p>
    <w:p w14:paraId="13014C2D" w14:textId="727F951D" w:rsidR="00570701" w:rsidRPr="00570701" w:rsidRDefault="00570701" w:rsidP="00570701">
      <w:pPr>
        <w:jc w:val="both"/>
      </w:pPr>
      <w:r w:rsidRPr="00570701">
        <w:t xml:space="preserve">La </w:t>
      </w:r>
      <w:r>
        <w:t>verdad</w:t>
      </w:r>
      <w:r w:rsidRPr="00570701">
        <w:t xml:space="preserve">, yo me iría directo por </w:t>
      </w:r>
      <w:proofErr w:type="spellStart"/>
      <w:r w:rsidRPr="00570701">
        <w:rPr>
          <w:b/>
          <w:bCs/>
        </w:rPr>
        <w:t>Async</w:t>
      </w:r>
      <w:proofErr w:type="spellEnd"/>
      <w:r w:rsidRPr="00570701">
        <w:rPr>
          <w:b/>
          <w:bCs/>
        </w:rPr>
        <w:t>/</w:t>
      </w:r>
      <w:proofErr w:type="spellStart"/>
      <w:r w:rsidRPr="00570701">
        <w:rPr>
          <w:b/>
          <w:bCs/>
        </w:rPr>
        <w:t>Await</w:t>
      </w:r>
      <w:proofErr w:type="spellEnd"/>
      <w:r w:rsidRPr="00570701">
        <w:t xml:space="preserve"> para el cliente de </w:t>
      </w:r>
      <w:proofErr w:type="spellStart"/>
      <w:r w:rsidRPr="00570701">
        <w:t>EcoMarket</w:t>
      </w:r>
      <w:proofErr w:type="spellEnd"/>
      <w:r w:rsidRPr="00570701">
        <w:t xml:space="preserve">. Aunque los tiempos son casi iguales porque el cuello de botella es el </w:t>
      </w:r>
      <w:proofErr w:type="spellStart"/>
      <w:r w:rsidRPr="00570701">
        <w:t>delay</w:t>
      </w:r>
      <w:proofErr w:type="spellEnd"/>
      <w:r w:rsidRPr="00570701">
        <w:t xml:space="preserve"> de la red (los 2 segundos de las categorías), usar </w:t>
      </w:r>
      <w:proofErr w:type="spellStart"/>
      <w:r w:rsidRPr="00570701">
        <w:t>asyncio</w:t>
      </w:r>
      <w:proofErr w:type="spellEnd"/>
      <w:r w:rsidRPr="00570701">
        <w:t xml:space="preserve"> está mucho más chido porque no andas levantando hilos del sistema operativo como en los otros dos modelos, lo que ahorra un buen de memoria si la app empieza a escalar. Además, el manejo del </w:t>
      </w:r>
      <w:proofErr w:type="spellStart"/>
      <w:r w:rsidRPr="00570701">
        <w:t>timeout</w:t>
      </w:r>
      <w:proofErr w:type="spellEnd"/>
      <w:r w:rsidRPr="00570701">
        <w:t xml:space="preserve"> de /</w:t>
      </w:r>
      <w:proofErr w:type="spellStart"/>
      <w:r w:rsidRPr="00570701">
        <w:t>categorias</w:t>
      </w:r>
      <w:proofErr w:type="spellEnd"/>
      <w:r w:rsidRPr="00570701">
        <w:t xml:space="preserve"> con </w:t>
      </w:r>
      <w:proofErr w:type="spellStart"/>
      <w:r w:rsidRPr="00570701">
        <w:t>gather</w:t>
      </w:r>
      <w:proofErr w:type="spellEnd"/>
      <w:r w:rsidRPr="00570701">
        <w:t xml:space="preserve"> está bien relax; simplemente checas si el resultado es una excepción y listo, no se te cae todo el sistema y puedes mostrarle al usuario sus productos y su </w:t>
      </w:r>
      <w:proofErr w:type="gramStart"/>
      <w:r w:rsidRPr="00570701">
        <w:t>perfil</w:t>
      </w:r>
      <w:proofErr w:type="gramEnd"/>
      <w:r w:rsidRPr="00570701">
        <w:t xml:space="preserve"> aunque las categorías hayan fallado. Está mucho más limpio el código y es lo que se usa ahorita en la industria para no bloquear el </w:t>
      </w:r>
      <w:proofErr w:type="spellStart"/>
      <w:r w:rsidRPr="00570701">
        <w:rPr>
          <w:i/>
          <w:iCs/>
        </w:rPr>
        <w:t>event</w:t>
      </w:r>
      <w:proofErr w:type="spellEnd"/>
      <w:r w:rsidRPr="00570701">
        <w:rPr>
          <w:i/>
          <w:iCs/>
        </w:rPr>
        <w:t xml:space="preserve"> </w:t>
      </w:r>
      <w:proofErr w:type="spellStart"/>
      <w:r w:rsidRPr="00570701">
        <w:rPr>
          <w:i/>
          <w:iCs/>
        </w:rPr>
        <w:t>loop</w:t>
      </w:r>
      <w:proofErr w:type="spellEnd"/>
      <w:r w:rsidRPr="00570701">
        <w:t>.</w:t>
      </w:r>
    </w:p>
    <w:p w14:paraId="793F8249" w14:textId="77777777" w:rsidR="00570701" w:rsidRPr="00F11F84" w:rsidRDefault="00570701" w:rsidP="00F11F84"/>
    <w:sectPr w:rsidR="00570701" w:rsidRPr="00F11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398"/>
    <w:multiLevelType w:val="multilevel"/>
    <w:tmpl w:val="A6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0C"/>
    <w:multiLevelType w:val="multilevel"/>
    <w:tmpl w:val="C71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659EE"/>
    <w:multiLevelType w:val="multilevel"/>
    <w:tmpl w:val="811A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C27A6"/>
    <w:multiLevelType w:val="multilevel"/>
    <w:tmpl w:val="944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7423E"/>
    <w:multiLevelType w:val="multilevel"/>
    <w:tmpl w:val="185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58A4"/>
    <w:multiLevelType w:val="multilevel"/>
    <w:tmpl w:val="9CA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D1F82"/>
    <w:multiLevelType w:val="multilevel"/>
    <w:tmpl w:val="FA1E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0315B"/>
    <w:multiLevelType w:val="multilevel"/>
    <w:tmpl w:val="3B1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7D36"/>
    <w:multiLevelType w:val="multilevel"/>
    <w:tmpl w:val="C23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87A51"/>
    <w:multiLevelType w:val="multilevel"/>
    <w:tmpl w:val="6A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B6109"/>
    <w:multiLevelType w:val="multilevel"/>
    <w:tmpl w:val="A8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771">
    <w:abstractNumId w:val="10"/>
  </w:num>
  <w:num w:numId="2" w16cid:durableId="1168668393">
    <w:abstractNumId w:val="0"/>
  </w:num>
  <w:num w:numId="3" w16cid:durableId="1663042368">
    <w:abstractNumId w:val="1"/>
  </w:num>
  <w:num w:numId="4" w16cid:durableId="757403229">
    <w:abstractNumId w:val="7"/>
  </w:num>
  <w:num w:numId="5" w16cid:durableId="660885346">
    <w:abstractNumId w:val="6"/>
  </w:num>
  <w:num w:numId="6" w16cid:durableId="1573857755">
    <w:abstractNumId w:val="3"/>
  </w:num>
  <w:num w:numId="7" w16cid:durableId="863438539">
    <w:abstractNumId w:val="9"/>
  </w:num>
  <w:num w:numId="8" w16cid:durableId="1427263555">
    <w:abstractNumId w:val="2"/>
  </w:num>
  <w:num w:numId="9" w16cid:durableId="472216028">
    <w:abstractNumId w:val="4"/>
  </w:num>
  <w:num w:numId="10" w16cid:durableId="581377177">
    <w:abstractNumId w:val="8"/>
  </w:num>
  <w:num w:numId="11" w16cid:durableId="809521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BB"/>
    <w:rsid w:val="00210C5F"/>
    <w:rsid w:val="002B5EF1"/>
    <w:rsid w:val="002D1E33"/>
    <w:rsid w:val="00374750"/>
    <w:rsid w:val="00570701"/>
    <w:rsid w:val="005C0284"/>
    <w:rsid w:val="005E5CBB"/>
    <w:rsid w:val="006952BF"/>
    <w:rsid w:val="0073018A"/>
    <w:rsid w:val="00766083"/>
    <w:rsid w:val="00826A00"/>
    <w:rsid w:val="009C2E11"/>
    <w:rsid w:val="00B2244B"/>
    <w:rsid w:val="00B84E94"/>
    <w:rsid w:val="00C01C86"/>
    <w:rsid w:val="00E96E23"/>
    <w:rsid w:val="00F1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54E"/>
  <w15:chartTrackingRefBased/>
  <w15:docId w15:val="{42169A1B-9898-4900-9BD8-247973D4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202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12</cp:revision>
  <dcterms:created xsi:type="dcterms:W3CDTF">2026-01-24T00:02:00Z</dcterms:created>
  <dcterms:modified xsi:type="dcterms:W3CDTF">2026-02-11T06:11:00Z</dcterms:modified>
</cp:coreProperties>
</file>