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A1EF2" w14:textId="51F0E263" w:rsidR="00225DA6" w:rsidRPr="008A262D" w:rsidRDefault="00406974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MINISTERIO DE EDUCACION Y CIENCIAS</w:t>
      </w:r>
    </w:p>
    <w:p w14:paraId="141621C7" w14:textId="5273A878" w:rsidR="00A72B18" w:rsidRPr="008A262D" w:rsidRDefault="00406974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ESCUELA BÁSICA </w:t>
      </w:r>
      <w:proofErr w:type="spellStart"/>
      <w:r w:rsidRPr="008A262D">
        <w:rPr>
          <w:rFonts w:ascii="Arial" w:hAnsi="Arial" w:cs="Arial"/>
          <w:b/>
          <w:bCs/>
          <w:sz w:val="32"/>
          <w:szCs w:val="32"/>
          <w:lang w:val="es-419"/>
        </w:rPr>
        <w:t>N°</w:t>
      </w:r>
      <w:proofErr w:type="spellEnd"/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 2395 PRIV  SUBV. MARIA AUXILIADORA</w:t>
      </w:r>
    </w:p>
    <w:p w14:paraId="3DFC64B9" w14:textId="76B5CFFF" w:rsidR="00A72B18" w:rsidRPr="008A262D" w:rsidRDefault="00A72B18" w:rsidP="008A262D">
      <w:pPr>
        <w:jc w:val="center"/>
        <w:rPr>
          <w:rFonts w:ascii="Arial" w:hAnsi="Arial" w:cs="Arial"/>
          <w:b/>
          <w:bCs/>
          <w:lang w:val="es-419"/>
        </w:rPr>
      </w:pPr>
    </w:p>
    <w:p w14:paraId="16B0F1C3" w14:textId="4A582EF2" w:rsidR="00A72B18" w:rsidRPr="008A262D" w:rsidRDefault="00A72B18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TRABAJO PRACTICO</w:t>
      </w:r>
    </w:p>
    <w:p w14:paraId="1CCCB51A" w14:textId="72E48D97" w:rsidR="00A72B18" w:rsidRPr="008A262D" w:rsidRDefault="00A72B18" w:rsidP="008A262D">
      <w:pPr>
        <w:jc w:val="both"/>
        <w:rPr>
          <w:rFonts w:ascii="Arial" w:hAnsi="Arial" w:cs="Arial"/>
          <w:b/>
          <w:bCs/>
          <w:lang w:val="es-419"/>
        </w:rPr>
      </w:pPr>
      <w:r w:rsidRPr="008A262D">
        <w:rPr>
          <w:rFonts w:ascii="Arial" w:hAnsi="Arial" w:cs="Arial"/>
          <w:noProof/>
          <w:sz w:val="24"/>
          <w:szCs w:val="24"/>
          <w:lang w:val="es-419"/>
        </w:rPr>
        <w:drawing>
          <wp:anchor distT="0" distB="0" distL="114300" distR="114300" simplePos="0" relativeHeight="251658240" behindDoc="1" locked="0" layoutInCell="1" allowOverlap="1" wp14:anchorId="1A3C18DD" wp14:editId="003901ED">
            <wp:simplePos x="0" y="0"/>
            <wp:positionH relativeFrom="margin">
              <wp:posOffset>1813560</wp:posOffset>
            </wp:positionH>
            <wp:positionV relativeFrom="paragraph">
              <wp:posOffset>298450</wp:posOffset>
            </wp:positionV>
            <wp:extent cx="2057937" cy="20593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937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  <w:r w:rsidRPr="008A262D">
        <w:rPr>
          <w:rFonts w:ascii="Arial" w:hAnsi="Arial" w:cs="Arial"/>
          <w:b/>
          <w:bCs/>
          <w:lang w:val="es-419"/>
        </w:rPr>
        <w:tab/>
      </w:r>
    </w:p>
    <w:p w14:paraId="0136A1B7" w14:textId="20233BA5" w:rsidR="00A72B18" w:rsidRPr="008A262D" w:rsidRDefault="00A72B18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TEMA:</w:t>
      </w:r>
    </w:p>
    <w:p w14:paraId="4C718022" w14:textId="39CA36FB" w:rsidR="00A72B18" w:rsidRPr="008A262D" w:rsidRDefault="00A72B18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ADICCION </w:t>
      </w:r>
      <w:r w:rsidR="00E71A19"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A LOS </w:t>
      </w: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VIDEOJUEGOS</w:t>
      </w:r>
    </w:p>
    <w:p w14:paraId="2EAFCA9C" w14:textId="77777777" w:rsidR="001403EF" w:rsidRPr="008A262D" w:rsidRDefault="001403EF" w:rsidP="008A262D">
      <w:pPr>
        <w:jc w:val="both"/>
        <w:rPr>
          <w:rFonts w:ascii="Arial" w:hAnsi="Arial" w:cs="Arial"/>
          <w:b/>
          <w:bCs/>
          <w:sz w:val="32"/>
          <w:szCs w:val="32"/>
          <w:lang w:val="es-419"/>
        </w:rPr>
      </w:pPr>
    </w:p>
    <w:p w14:paraId="306C9693" w14:textId="4453C962" w:rsidR="00A72B18" w:rsidRPr="008A262D" w:rsidRDefault="001403EF" w:rsidP="008A262D">
      <w:pPr>
        <w:jc w:val="both"/>
        <w:rPr>
          <w:rFonts w:ascii="Arial" w:hAnsi="Arial" w:cs="Arial"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Materia: </w:t>
      </w:r>
      <w:r w:rsidRPr="008A262D">
        <w:rPr>
          <w:rFonts w:ascii="Arial" w:hAnsi="Arial" w:cs="Arial"/>
          <w:sz w:val="32"/>
          <w:szCs w:val="32"/>
          <w:lang w:val="es-419"/>
        </w:rPr>
        <w:t>Informática</w:t>
      </w:r>
    </w:p>
    <w:p w14:paraId="72ED3573" w14:textId="6232D16E" w:rsidR="00A72B18" w:rsidRPr="008A262D" w:rsidRDefault="001403EF" w:rsidP="008A262D">
      <w:pPr>
        <w:jc w:val="both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Docente: </w:t>
      </w:r>
      <w:r w:rsidRPr="008A262D">
        <w:rPr>
          <w:rFonts w:ascii="Arial" w:hAnsi="Arial" w:cs="Arial"/>
          <w:sz w:val="32"/>
          <w:szCs w:val="32"/>
          <w:lang w:val="es-419"/>
        </w:rPr>
        <w:t>Claudia Achucarro</w:t>
      </w:r>
    </w:p>
    <w:p w14:paraId="1E18DBDD" w14:textId="5DC11757" w:rsidR="00A72B18" w:rsidRPr="008A262D" w:rsidRDefault="001403EF" w:rsidP="008A262D">
      <w:pPr>
        <w:jc w:val="both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Integrantes: </w:t>
      </w:r>
    </w:p>
    <w:p w14:paraId="07DE9D49" w14:textId="20D5B5AE" w:rsidR="00A72B18" w:rsidRPr="008A262D" w:rsidRDefault="001403EF" w:rsidP="008A2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  <w:lang w:val="es-419"/>
        </w:rPr>
      </w:pPr>
      <w:r w:rsidRPr="008A262D">
        <w:rPr>
          <w:rFonts w:ascii="Arial" w:hAnsi="Arial" w:cs="Arial"/>
          <w:sz w:val="32"/>
          <w:szCs w:val="32"/>
          <w:lang w:val="es-419"/>
        </w:rPr>
        <w:t>Claudio Daniel Dure Torres</w:t>
      </w:r>
    </w:p>
    <w:p w14:paraId="4F7C4C8E" w14:textId="562F3887" w:rsidR="00A72B18" w:rsidRPr="008A262D" w:rsidRDefault="001403EF" w:rsidP="008A2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  <w:lang w:val="es-419"/>
        </w:rPr>
      </w:pPr>
      <w:r w:rsidRPr="008A262D">
        <w:rPr>
          <w:rFonts w:ascii="Arial" w:hAnsi="Arial" w:cs="Arial"/>
          <w:sz w:val="32"/>
          <w:szCs w:val="32"/>
          <w:lang w:val="es-419"/>
        </w:rPr>
        <w:t xml:space="preserve">Jorge Ezequiel Benítez Ramírez </w:t>
      </w:r>
    </w:p>
    <w:p w14:paraId="7EBBD9EA" w14:textId="61C365BC" w:rsidR="001403EF" w:rsidRPr="008A262D" w:rsidRDefault="001403EF" w:rsidP="008A262D">
      <w:pPr>
        <w:jc w:val="both"/>
        <w:rPr>
          <w:rFonts w:ascii="Arial" w:hAnsi="Arial" w:cs="Arial"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Grado:</w:t>
      </w:r>
      <w:r w:rsidRPr="008A262D">
        <w:rPr>
          <w:rFonts w:ascii="Arial" w:hAnsi="Arial" w:cs="Arial"/>
          <w:sz w:val="32"/>
          <w:szCs w:val="32"/>
          <w:lang w:val="es-419"/>
        </w:rPr>
        <w:t xml:space="preserve"> 4to “Igualdad”</w:t>
      </w:r>
    </w:p>
    <w:p w14:paraId="06B59C47" w14:textId="77777777" w:rsidR="001403EF" w:rsidRPr="008A262D" w:rsidRDefault="001403EF" w:rsidP="008A262D">
      <w:pPr>
        <w:jc w:val="both"/>
        <w:rPr>
          <w:rFonts w:ascii="Arial" w:hAnsi="Arial" w:cs="Arial"/>
          <w:sz w:val="32"/>
          <w:szCs w:val="32"/>
          <w:lang w:val="es-419"/>
        </w:rPr>
      </w:pPr>
    </w:p>
    <w:p w14:paraId="587D5556" w14:textId="77777777" w:rsidR="00CE62B7" w:rsidRPr="008A262D" w:rsidRDefault="00CE62B7" w:rsidP="008A262D">
      <w:pPr>
        <w:jc w:val="both"/>
        <w:rPr>
          <w:rFonts w:ascii="Arial" w:hAnsi="Arial" w:cs="Arial"/>
          <w:sz w:val="32"/>
          <w:szCs w:val="32"/>
          <w:lang w:val="es-419"/>
        </w:rPr>
      </w:pPr>
    </w:p>
    <w:p w14:paraId="4F618D48" w14:textId="43EB070C" w:rsidR="001403EF" w:rsidRPr="008A262D" w:rsidRDefault="001403EF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proofErr w:type="spellStart"/>
      <w:r w:rsidRPr="008A262D">
        <w:rPr>
          <w:rFonts w:ascii="Arial" w:hAnsi="Arial" w:cs="Arial"/>
          <w:b/>
          <w:bCs/>
          <w:sz w:val="32"/>
          <w:szCs w:val="32"/>
          <w:lang w:val="es-419"/>
        </w:rPr>
        <w:t>Capiata</w:t>
      </w:r>
      <w:proofErr w:type="spellEnd"/>
      <w:r w:rsidRPr="008A262D">
        <w:rPr>
          <w:rFonts w:ascii="Arial" w:hAnsi="Arial" w:cs="Arial"/>
          <w:b/>
          <w:bCs/>
          <w:sz w:val="32"/>
          <w:szCs w:val="32"/>
          <w:lang w:val="es-419"/>
        </w:rPr>
        <w:t xml:space="preserve"> -  Paraguay</w:t>
      </w:r>
    </w:p>
    <w:p w14:paraId="3FE5C551" w14:textId="5928363E" w:rsidR="00945CC3" w:rsidRPr="00945CC3" w:rsidRDefault="001403EF" w:rsidP="008A262D">
      <w:pPr>
        <w:jc w:val="center"/>
        <w:rPr>
          <w:rFonts w:ascii="Arial" w:hAnsi="Arial" w:cs="Arial"/>
          <w:b/>
          <w:bCs/>
          <w:sz w:val="32"/>
          <w:szCs w:val="32"/>
          <w:lang w:val="es-419"/>
        </w:rPr>
      </w:pPr>
      <w:r w:rsidRPr="008A262D">
        <w:rPr>
          <w:rFonts w:ascii="Arial" w:hAnsi="Arial" w:cs="Arial"/>
          <w:b/>
          <w:bCs/>
          <w:sz w:val="32"/>
          <w:szCs w:val="32"/>
          <w:lang w:val="es-419"/>
        </w:rPr>
        <w:t>2025</w:t>
      </w:r>
    </w:p>
    <w:p w14:paraId="6FAEAE19" w14:textId="5E4C6963" w:rsidR="00945CC3" w:rsidRPr="00945CC3" w:rsidRDefault="008A262D" w:rsidP="008A262D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INTRODUCCIÓN</w:t>
      </w:r>
    </w:p>
    <w:p w14:paraId="1B59F6C9" w14:textId="77777777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En los últimos años, los videojuegos se han convertido en una de las formas de entretenimiento más populares para niños y jóvenes. La tecnología actual permite que los juegos estén disponibles en computadoras, consolas, tabletas y teléfonos móviles, accesibles en cualquier momento y lugar. Además de entretener, los videojuegos pueden enseñar, estimular la creatividad y mejorar habilidades cognitivas como la memoria, la concentración y la coordinación. Sin embargo, cuando se usan de manera excesiva, pueden generar dependencia y afectar la vida familiar, escolar y social del niño. Por ello, es importante comprender qué son los videojuegos, cómo detectar la adicción y cómo prevenirla, para lograr un uso saludable y equilibrado.</w:t>
      </w:r>
    </w:p>
    <w:p w14:paraId="0026FC23" w14:textId="72A37D4A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br w:type="page"/>
      </w:r>
    </w:p>
    <w:p w14:paraId="2090867E" w14:textId="5F18C212" w:rsidR="00945CC3" w:rsidRPr="00945CC3" w:rsidRDefault="008A262D" w:rsidP="008A262D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ADICCIÓN A LOS VIDEOJUEGOS</w:t>
      </w:r>
    </w:p>
    <w:p w14:paraId="45872DE0" w14:textId="6AA394CE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1. Qué son los videojuegos</w:t>
      </w:r>
    </w:p>
    <w:p w14:paraId="5B795E48" w14:textId="3E3D0007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Los videojuegos son programas digitales diseñados para entretener, educar o desafiar a quienes los juegan. Funcionan en dispositivos electrónicos y combinan imágenes, sonidos, narrativas y elementos interactivos que permiten al jugador sumergirse en un mundo virtual. Existen juegos individuales o multijugador, presenciales o en línea, que incluyen desafíos, niveles y recompensas que motivan a seguir jugando. Además de divertir, ayudan a desarrollar memoria, concentración, coordinación, estrategia y resolución de problemas.</w:t>
      </w:r>
    </w:p>
    <w:p w14:paraId="2F01B716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2. Qué es la adicción a los videojuegos</w:t>
      </w:r>
    </w:p>
    <w:p w14:paraId="75E12186" w14:textId="58CFFD80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adicción a los videojuegos es un trastorno reconocido por la OMS. Se caracteriza por priorizar el juego sobre otras actividades y responsabilidades. Los niños adictos pueden descuidar la escuela, la familia y la vida social, mostrando irritabilidad, ansiedad o frustración si no pueden jugar. También pueden obsesionarse con comprar objetos dentro del juego, especialmente en aquellos con recompensas aleatorias. La adicción altera la rutina diaria y afecta el desarrollo emocional y social del niño.</w:t>
      </w:r>
    </w:p>
    <w:p w14:paraId="5846404A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3. Identificación y diagnóstico</w:t>
      </w:r>
    </w:p>
    <w:p w14:paraId="1A1D3080" w14:textId="77777777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Detectar la adicción a tiempo es crucial para prevenir problemas mayores. Para diagnosticarla, se observa la rutina diaria del niño, su entorno familiar, autoestima y posibles problemas emocionales. Comprender la intensidad y causas de la adicción permite intervenir adecuadamente y evitar consecuencias graves en la salud, escuela y relaciones sociales del niño.</w:t>
      </w:r>
    </w:p>
    <w:p w14:paraId="6CDA5B44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3.1 Síntomas generales</w:t>
      </w:r>
    </w:p>
    <w:p w14:paraId="06B43C0D" w14:textId="1985A5A1" w:rsidR="00945CC3" w:rsidRPr="00945CC3" w:rsidRDefault="00945CC3" w:rsidP="008A262D">
      <w:pPr>
        <w:spacing w:before="240" w:line="360" w:lineRule="auto"/>
        <w:ind w:left="708"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Los síntomas generales incluyen priorizar el juego sobre otras actividades, aislarse socialmente, descuidar higiene y alimentación, y mostrar irritabilidad al interrumpir el juego. También se observa sedentarismo y abandono de deportes u otras actividades físicas, dejando de lado hábitos saludables.</w:t>
      </w:r>
    </w:p>
    <w:p w14:paraId="7165C6C1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3.2 Síntomas en niños</w:t>
      </w:r>
    </w:p>
    <w:p w14:paraId="1441F77D" w14:textId="35F36804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En los niños, la adicción se manifiesta dedicando muchas horas al juego, descuidando tareas escolares, higiene y alimentación. Pierden interés en actividades recreativas y sociales y pueden obsesionarse con objetos dentro del juego, concentrándose únicamente en la experiencia virtual y dejando de lado otras áreas importantes de su vida.</w:t>
      </w:r>
    </w:p>
    <w:p w14:paraId="41C039FF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4. Causas y factores contribuyentes</w:t>
      </w:r>
    </w:p>
    <w:p w14:paraId="2121F599" w14:textId="155EE484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adicción no surge por un solo motivo, sino por varios factores. El acceso ilimitado a dispositivos electrónicos, la falta de supervisión, el diseño atractivo de los juegos con recompensas y niveles, entornos familiares disfuncionales, baja autoestima y problemas emocionales o sociales contribuyen a que el niño busque refugio en los videojuegos. La vida sedentaria y la falta de interés en otras actividades aumentan el riesgo de dependencia.</w:t>
      </w:r>
    </w:p>
    <w:p w14:paraId="2ED7C0A1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5. Consecuencias en la salud</w:t>
      </w:r>
    </w:p>
    <w:p w14:paraId="4431A10B" w14:textId="3CB001B9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El exceso de videojuegos puede afectar la salud física y emocional. Se produce falta de sueño, cansancio, dolores de cabeza, espalda y cuello por malas posturas, problemas de visión y aumento de peso por sedentarismo. Además, la adicción puede generar ansiedad, irritabilidad y depresión, especialmente cuando el niño se ve obligado a dejar de jugar.</w:t>
      </w:r>
    </w:p>
    <w:p w14:paraId="3EFBF09F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6. Consecuencias en la escuela</w:t>
      </w:r>
    </w:p>
    <w:p w14:paraId="6E2CA2B7" w14:textId="565D7914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adicción impacta directamente en el rendimiento académico. Los niños descuidan tareas, pierden motivación, obtienen bajas calificaciones y participan menos en clase. La falta de logros escolares afecta la autoestima, reforzando la dependencia del mundo virtual como forma de refugio emocional.</w:t>
      </w:r>
    </w:p>
    <w:p w14:paraId="416B4ABB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7. Consecuencias en la vida familiar y social</w:t>
      </w:r>
    </w:p>
    <w:p w14:paraId="50AC753E" w14:textId="66200CAE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 xml:space="preserve">En la familia, surgen discusiones frecuentes por el tiempo de juego. El niño puede alejarse de hermanos y padres y perder interés en compartir actividades familiares. Socialmente, reduce el tiempo con amigos, dificultando la comunicación, </w:t>
      </w:r>
      <w:r w:rsidRPr="00945CC3">
        <w:rPr>
          <w:rFonts w:ascii="Arial" w:hAnsi="Arial" w:cs="Arial"/>
          <w:sz w:val="24"/>
          <w:szCs w:val="24"/>
        </w:rPr>
        <w:lastRenderedPageBreak/>
        <w:t>empatía y trabajo en equipo. Con el tiempo, puede generar dependencia emocional hacia el mundo virtual y sensación de soledad.</w:t>
      </w:r>
    </w:p>
    <w:p w14:paraId="031AA9DD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8. Cómo prevenir la adicción</w:t>
      </w:r>
    </w:p>
    <w:p w14:paraId="7BB9DD55" w14:textId="0FC756F6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Prevenir la adicción requiere establecer horarios claros de juego, limitar a 1-2 horas diarias y promover actividades variadas como deportes, lectura, arte o juegos al aire libre. Elegir juegos adecuados a la edad y acompañar al niño mientras juega permite supervisar contenidos y fomentar la interacción familiar. Los adultos deben dar ejemplo usando la tecnología de manera equilibrada.</w:t>
      </w:r>
    </w:p>
    <w:p w14:paraId="246D0196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9. Qué hacer si ya existe el problema</w:t>
      </w:r>
    </w:p>
    <w:p w14:paraId="0718E2CC" w14:textId="1018FFF0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Si el niño ya muestra signos de adicción, hay que actuar con calma. Hablar de manera tranquila sobre los riesgos del exceso de juego, reducir progresivamente el tiempo frente a la pantalla y proponer alternativas atractivas como deportes, paseos o talleres creativos. En casos persistentes, se recomienda consultar a psicólogos o pediatras para estrategias especializadas.</w:t>
      </w:r>
    </w:p>
    <w:p w14:paraId="60C15FBC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10. El papel de la escuela y la comunidad</w:t>
      </w:r>
    </w:p>
    <w:p w14:paraId="2CB12B6E" w14:textId="0D01CF4C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escuela y la comunidad pueden ofrecer apoyo. Los docentes pueden enseñar sobre el uso responsable de videojuegos y tecnología. Clubes deportivos, bibliotecas y centros culturales brindan actividades recreativas y educativas que reducen el tiempo frente a pantallas. La coordinación entre familia, escuela y comunidad es clave para un desarrollo equilibrado.</w:t>
      </w:r>
    </w:p>
    <w:p w14:paraId="23DBEA03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11. Señales de alarma</w:t>
      </w:r>
    </w:p>
    <w:p w14:paraId="013318C1" w14:textId="53DA09F9" w:rsid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Señales de alerta incluyen perder la noción del tiempo al jugar, descuidar higiene, alimentación o tareas escolares, aislarse de amigos y familiares, y mostrar tristeza o enojo cuando se impide jugar. Detectar estas señales permite intervenir antes de que la adicción se agrave.</w:t>
      </w:r>
    </w:p>
    <w:p w14:paraId="774C06C8" w14:textId="77777777" w:rsidR="008A262D" w:rsidRDefault="008A262D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0AFCC8D" w14:textId="77777777" w:rsidR="008A262D" w:rsidRPr="00945CC3" w:rsidRDefault="008A262D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6C30E67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12. Estrategias para padres y docentes</w:t>
      </w:r>
    </w:p>
    <w:p w14:paraId="4E948043" w14:textId="37701C04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Se pueden crear calendarios familiares con actividades variadas, negociar el tiempo de juego como recompensa tras cumplir tareas y participar activamente en los juegos con los niños para fomentar diálogo, aprendizaje y vínculo afectivo.</w:t>
      </w:r>
    </w:p>
    <w:p w14:paraId="32096A06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13. El rol de la tecnología</w:t>
      </w:r>
    </w:p>
    <w:p w14:paraId="1DAE46CD" w14:textId="41DEF659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tecnología también puede ayudar. Existen aplicaciones de control parental para establecer horarios, bloquear contenidos inapropiados y registrar el tiempo de uso. Estas herramientas permiten un uso equilibrado y seguro de los videojuegos, promoviendo hábitos saludables y respetando límites.</w:t>
      </w:r>
    </w:p>
    <w:p w14:paraId="61CA9050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14. Beneficios de los videojuegos cuando se usan con moderación</w:t>
      </w:r>
    </w:p>
    <w:p w14:paraId="6A0BDE4A" w14:textId="3241D83B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Con moderación, los videojuegos mejoran coordinación, memoria, rapidez mental, creatividad, estrategia y resolución de problemas. Los juegos educativos enseñan matemáticas, historia, ciencias y arte de forma divertida. Además, fomentan habilidades cognitivas, sociales y emocionales, estimulando el aprendizaje y la interacción con otros.</w:t>
      </w:r>
    </w:p>
    <w:p w14:paraId="645BBCC9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15. Experiencias y testimonios</w:t>
      </w:r>
    </w:p>
    <w:p w14:paraId="24C59996" w14:textId="60F3DBEF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Campañas de concienciación en varios países muestran que la adicción se puede superar. Padres han logrado equilibrar el tiempo frente a la pantalla con actividades familiares, deportivas o creativas, descubriendo talentos en sus hijos como música, lectura o arte. Esto evidencia que la educación y el acompañamiento son efectivos.</w:t>
      </w:r>
    </w:p>
    <w:p w14:paraId="4BA1DC38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t>16. Tipos de jugadores</w:t>
      </w:r>
    </w:p>
    <w:p w14:paraId="0B2F0D33" w14:textId="3DE1C66A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Los jugadores clásicos son apasionados, siguen novedades, dedican muchas horas y buscan títulos complejos. Los jugadores casuales juegan esporádicamente, buscan entretenimiento rápido y suelen jugar en móviles o títulos populares. Conocer estos tipos ayuda a identificar comportamientos de riesgo y a fomentar un uso responsable.</w:t>
      </w:r>
    </w:p>
    <w:p w14:paraId="6C09301C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5A855EC6" w14:textId="7777777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17. Pronóstico de la adicción</w:t>
      </w:r>
    </w:p>
    <w:p w14:paraId="4991C685" w14:textId="77777777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Si no se regula el tiempo frente a dispositivos electrónicos, la adicción puede aumentar y afectar salud, escuela y relaciones sociales. La intervención temprana, educación familiar y enseñanza sobre uso responsable de videojuegos son esenciales para prevenir consecuencias graves y mantener un desarrollo equilibrado.</w:t>
      </w:r>
    </w:p>
    <w:p w14:paraId="10391DD6" w14:textId="7A3A4FB7" w:rsidR="00945CC3" w:rsidRPr="00945CC3" w:rsidRDefault="00945CC3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br w:type="page"/>
      </w:r>
    </w:p>
    <w:p w14:paraId="6E318684" w14:textId="2328393A" w:rsidR="00945CC3" w:rsidRPr="00945CC3" w:rsidRDefault="008A262D" w:rsidP="008A262D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45CC3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7D0256FB" w14:textId="77777777" w:rsidR="00945CC3" w:rsidRPr="00945CC3" w:rsidRDefault="00945CC3" w:rsidP="008A262D">
      <w:pPr>
        <w:spacing w:before="24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5CC3">
        <w:rPr>
          <w:rFonts w:ascii="Arial" w:hAnsi="Arial" w:cs="Arial"/>
          <w:sz w:val="24"/>
          <w:szCs w:val="24"/>
        </w:rPr>
        <w:t>La adicción a los videojuegos es un problema creciente que afecta la vida diaria, relaciones familiares y bienestar emocional. No todos los jugadores son adictos, pero el uso excesivo puede causar aislamiento, irritabilidad, bajo rendimiento escolar y conflictos familiares. Con límites claros, acompañamiento, educación y promoción de otras actividades, los videojuegos pueden disfrutarse de manera sana, educativa y divertida, fortaleciendo hábitos saludables y un desarrollo pleno en los niños.</w:t>
      </w:r>
    </w:p>
    <w:p w14:paraId="3DA23825" w14:textId="757B18FE" w:rsidR="007F3D67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146484EF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651D0338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26FD66BA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4EDD619C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1502DADE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0D0BE794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04420141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15B8BA9F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191D06B2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73082805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257F1BF7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4E509FA7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3B2B9FE4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3E7EB36D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53298222" w14:textId="77777777" w:rsidR="008A262D" w:rsidRDefault="008A262D" w:rsidP="008A262D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</w:p>
    <w:p w14:paraId="0D0FB7B2" w14:textId="4BE6C0E6" w:rsidR="008A262D" w:rsidRPr="008A262D" w:rsidRDefault="008A262D" w:rsidP="008A262D">
      <w:pPr>
        <w:spacing w:before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A262D">
        <w:rPr>
          <w:rFonts w:ascii="Arial" w:hAnsi="Arial" w:cs="Arial"/>
          <w:b/>
          <w:bCs/>
          <w:sz w:val="24"/>
          <w:szCs w:val="24"/>
        </w:rPr>
        <w:lastRenderedPageBreak/>
        <w:t>ANEXOS</w:t>
      </w:r>
    </w:p>
    <w:sectPr w:rsidR="008A262D" w:rsidRPr="008A262D" w:rsidSect="009D247D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0F9C5" w14:textId="77777777" w:rsidR="002A3EE9" w:rsidRDefault="002A3EE9" w:rsidP="00511A0B">
      <w:pPr>
        <w:spacing w:after="0" w:line="240" w:lineRule="auto"/>
      </w:pPr>
      <w:r>
        <w:separator/>
      </w:r>
    </w:p>
  </w:endnote>
  <w:endnote w:type="continuationSeparator" w:id="0">
    <w:p w14:paraId="5B9D75CC" w14:textId="77777777" w:rsidR="002A3EE9" w:rsidRDefault="002A3EE9" w:rsidP="0051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9716239"/>
      <w:docPartObj>
        <w:docPartGallery w:val="Page Numbers (Bottom of Page)"/>
        <w:docPartUnique/>
      </w:docPartObj>
    </w:sdtPr>
    <w:sdtContent>
      <w:p w14:paraId="14F84776" w14:textId="58C1B4EB" w:rsidR="00511A0B" w:rsidRDefault="00511A0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1B366D2" w14:textId="77777777" w:rsidR="00511A0B" w:rsidRDefault="00511A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51122" w14:textId="77777777" w:rsidR="002A3EE9" w:rsidRDefault="002A3EE9" w:rsidP="00511A0B">
      <w:pPr>
        <w:spacing w:after="0" w:line="240" w:lineRule="auto"/>
      </w:pPr>
      <w:r>
        <w:separator/>
      </w:r>
    </w:p>
  </w:footnote>
  <w:footnote w:type="continuationSeparator" w:id="0">
    <w:p w14:paraId="431F05E1" w14:textId="77777777" w:rsidR="002A3EE9" w:rsidRDefault="002A3EE9" w:rsidP="00511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17F9"/>
    <w:multiLevelType w:val="hybridMultilevel"/>
    <w:tmpl w:val="E4C4C7AE"/>
    <w:lvl w:ilvl="0" w:tplc="C58AF4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87736"/>
    <w:multiLevelType w:val="multilevel"/>
    <w:tmpl w:val="245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761"/>
    <w:multiLevelType w:val="multilevel"/>
    <w:tmpl w:val="9CCCDC9C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F97F09"/>
    <w:multiLevelType w:val="multilevel"/>
    <w:tmpl w:val="A48C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2834"/>
    <w:multiLevelType w:val="multilevel"/>
    <w:tmpl w:val="3C4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87461"/>
    <w:multiLevelType w:val="multilevel"/>
    <w:tmpl w:val="0750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3223"/>
    <w:multiLevelType w:val="multilevel"/>
    <w:tmpl w:val="472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E0B"/>
    <w:multiLevelType w:val="hybridMultilevel"/>
    <w:tmpl w:val="E6E2F46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109A7"/>
    <w:multiLevelType w:val="hybridMultilevel"/>
    <w:tmpl w:val="AB125374"/>
    <w:lvl w:ilvl="0" w:tplc="2A58FA36">
      <w:start w:val="1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115E31"/>
    <w:multiLevelType w:val="hybridMultilevel"/>
    <w:tmpl w:val="83D4FD3E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C5C6E"/>
    <w:multiLevelType w:val="hybridMultilevel"/>
    <w:tmpl w:val="4E6AC4B0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446A1F"/>
    <w:multiLevelType w:val="multilevel"/>
    <w:tmpl w:val="F4C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337F"/>
    <w:multiLevelType w:val="multilevel"/>
    <w:tmpl w:val="764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33502"/>
    <w:multiLevelType w:val="hybridMultilevel"/>
    <w:tmpl w:val="789C8748"/>
    <w:lvl w:ilvl="0" w:tplc="3C0A000F">
      <w:start w:val="1"/>
      <w:numFmt w:val="decimal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B22EFB"/>
    <w:multiLevelType w:val="multilevel"/>
    <w:tmpl w:val="110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511D4"/>
    <w:multiLevelType w:val="multilevel"/>
    <w:tmpl w:val="580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629B6"/>
    <w:multiLevelType w:val="multilevel"/>
    <w:tmpl w:val="C35A0570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16" w:hanging="2160"/>
      </w:pPr>
      <w:rPr>
        <w:rFonts w:hint="default"/>
      </w:rPr>
    </w:lvl>
  </w:abstractNum>
  <w:abstractNum w:abstractNumId="17" w15:restartNumberingAfterBreak="0">
    <w:nsid w:val="36DD6E77"/>
    <w:multiLevelType w:val="multilevel"/>
    <w:tmpl w:val="214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D1E9F"/>
    <w:multiLevelType w:val="multilevel"/>
    <w:tmpl w:val="C98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60F98"/>
    <w:multiLevelType w:val="hybridMultilevel"/>
    <w:tmpl w:val="128E17F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1098B"/>
    <w:multiLevelType w:val="hybridMultilevel"/>
    <w:tmpl w:val="789C874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6615C4"/>
    <w:multiLevelType w:val="multilevel"/>
    <w:tmpl w:val="849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8306C"/>
    <w:multiLevelType w:val="multilevel"/>
    <w:tmpl w:val="EE863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7D9681E"/>
    <w:multiLevelType w:val="multilevel"/>
    <w:tmpl w:val="4E3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6118F"/>
    <w:multiLevelType w:val="multilevel"/>
    <w:tmpl w:val="EE863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B4A75E4"/>
    <w:multiLevelType w:val="multilevel"/>
    <w:tmpl w:val="1DE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707B1"/>
    <w:multiLevelType w:val="multilevel"/>
    <w:tmpl w:val="97B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F0D47"/>
    <w:multiLevelType w:val="multilevel"/>
    <w:tmpl w:val="EE863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5B06995"/>
    <w:multiLevelType w:val="multilevel"/>
    <w:tmpl w:val="9CCCDC9C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AF75331"/>
    <w:multiLevelType w:val="multilevel"/>
    <w:tmpl w:val="65A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912AB"/>
    <w:multiLevelType w:val="multilevel"/>
    <w:tmpl w:val="9AB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861E6"/>
    <w:multiLevelType w:val="multilevel"/>
    <w:tmpl w:val="EE863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D452CB8"/>
    <w:multiLevelType w:val="multilevel"/>
    <w:tmpl w:val="B25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34747"/>
    <w:multiLevelType w:val="multilevel"/>
    <w:tmpl w:val="803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975B6"/>
    <w:multiLevelType w:val="hybridMultilevel"/>
    <w:tmpl w:val="571EA1E6"/>
    <w:lvl w:ilvl="0" w:tplc="3C0A000F">
      <w:start w:val="1"/>
      <w:numFmt w:val="decimal"/>
      <w:lvlText w:val="%1."/>
      <w:lvlJc w:val="left"/>
      <w:pPr>
        <w:ind w:left="1428" w:hanging="360"/>
      </w:pPr>
    </w:lvl>
    <w:lvl w:ilvl="1" w:tplc="3C0A0019" w:tentative="1">
      <w:start w:val="1"/>
      <w:numFmt w:val="lowerLetter"/>
      <w:lvlText w:val="%2."/>
      <w:lvlJc w:val="left"/>
      <w:pPr>
        <w:ind w:left="2148" w:hanging="360"/>
      </w:pPr>
    </w:lvl>
    <w:lvl w:ilvl="2" w:tplc="3C0A001B" w:tentative="1">
      <w:start w:val="1"/>
      <w:numFmt w:val="lowerRoman"/>
      <w:lvlText w:val="%3."/>
      <w:lvlJc w:val="right"/>
      <w:pPr>
        <w:ind w:left="2868" w:hanging="180"/>
      </w:pPr>
    </w:lvl>
    <w:lvl w:ilvl="3" w:tplc="3C0A000F" w:tentative="1">
      <w:start w:val="1"/>
      <w:numFmt w:val="decimal"/>
      <w:lvlText w:val="%4."/>
      <w:lvlJc w:val="left"/>
      <w:pPr>
        <w:ind w:left="3588" w:hanging="360"/>
      </w:pPr>
    </w:lvl>
    <w:lvl w:ilvl="4" w:tplc="3C0A0019" w:tentative="1">
      <w:start w:val="1"/>
      <w:numFmt w:val="lowerLetter"/>
      <w:lvlText w:val="%5."/>
      <w:lvlJc w:val="left"/>
      <w:pPr>
        <w:ind w:left="4308" w:hanging="360"/>
      </w:pPr>
    </w:lvl>
    <w:lvl w:ilvl="5" w:tplc="3C0A001B" w:tentative="1">
      <w:start w:val="1"/>
      <w:numFmt w:val="lowerRoman"/>
      <w:lvlText w:val="%6."/>
      <w:lvlJc w:val="right"/>
      <w:pPr>
        <w:ind w:left="5028" w:hanging="180"/>
      </w:pPr>
    </w:lvl>
    <w:lvl w:ilvl="6" w:tplc="3C0A000F" w:tentative="1">
      <w:start w:val="1"/>
      <w:numFmt w:val="decimal"/>
      <w:lvlText w:val="%7."/>
      <w:lvlJc w:val="left"/>
      <w:pPr>
        <w:ind w:left="5748" w:hanging="360"/>
      </w:pPr>
    </w:lvl>
    <w:lvl w:ilvl="7" w:tplc="3C0A0019" w:tentative="1">
      <w:start w:val="1"/>
      <w:numFmt w:val="lowerLetter"/>
      <w:lvlText w:val="%8."/>
      <w:lvlJc w:val="left"/>
      <w:pPr>
        <w:ind w:left="6468" w:hanging="360"/>
      </w:pPr>
    </w:lvl>
    <w:lvl w:ilvl="8" w:tplc="3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6FB00E8C"/>
    <w:multiLevelType w:val="multilevel"/>
    <w:tmpl w:val="738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86B4C"/>
    <w:multiLevelType w:val="multilevel"/>
    <w:tmpl w:val="125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61EC2"/>
    <w:multiLevelType w:val="multilevel"/>
    <w:tmpl w:val="497E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41754"/>
    <w:multiLevelType w:val="hybridMultilevel"/>
    <w:tmpl w:val="2F52A4B4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F3CA2"/>
    <w:multiLevelType w:val="hybridMultilevel"/>
    <w:tmpl w:val="AEAEBB2E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0238C"/>
    <w:multiLevelType w:val="multilevel"/>
    <w:tmpl w:val="C3A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F52B2"/>
    <w:multiLevelType w:val="hybridMultilevel"/>
    <w:tmpl w:val="1F9C225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0123">
    <w:abstractNumId w:val="0"/>
  </w:num>
  <w:num w:numId="2" w16cid:durableId="1797793707">
    <w:abstractNumId w:val="39"/>
  </w:num>
  <w:num w:numId="3" w16cid:durableId="1298681872">
    <w:abstractNumId w:val="19"/>
  </w:num>
  <w:num w:numId="4" w16cid:durableId="1717974119">
    <w:abstractNumId w:val="41"/>
  </w:num>
  <w:num w:numId="5" w16cid:durableId="1240560346">
    <w:abstractNumId w:val="7"/>
  </w:num>
  <w:num w:numId="6" w16cid:durableId="961762984">
    <w:abstractNumId w:val="13"/>
  </w:num>
  <w:num w:numId="7" w16cid:durableId="1561549961">
    <w:abstractNumId w:val="20"/>
  </w:num>
  <w:num w:numId="8" w16cid:durableId="1980962777">
    <w:abstractNumId w:val="8"/>
  </w:num>
  <w:num w:numId="9" w16cid:durableId="1069771317">
    <w:abstractNumId w:val="11"/>
  </w:num>
  <w:num w:numId="10" w16cid:durableId="430709213">
    <w:abstractNumId w:val="18"/>
  </w:num>
  <w:num w:numId="11" w16cid:durableId="1027830719">
    <w:abstractNumId w:val="36"/>
  </w:num>
  <w:num w:numId="12" w16cid:durableId="783499988">
    <w:abstractNumId w:val="15"/>
  </w:num>
  <w:num w:numId="13" w16cid:durableId="1677880369">
    <w:abstractNumId w:val="5"/>
  </w:num>
  <w:num w:numId="14" w16cid:durableId="1520241557">
    <w:abstractNumId w:val="30"/>
  </w:num>
  <w:num w:numId="15" w16cid:durableId="1651061163">
    <w:abstractNumId w:val="1"/>
  </w:num>
  <w:num w:numId="16" w16cid:durableId="1288585838">
    <w:abstractNumId w:val="14"/>
  </w:num>
  <w:num w:numId="17" w16cid:durableId="1789621615">
    <w:abstractNumId w:val="12"/>
  </w:num>
  <w:num w:numId="18" w16cid:durableId="423918265">
    <w:abstractNumId w:val="33"/>
  </w:num>
  <w:num w:numId="19" w16cid:durableId="1017847085">
    <w:abstractNumId w:val="32"/>
  </w:num>
  <w:num w:numId="20" w16cid:durableId="743263806">
    <w:abstractNumId w:val="4"/>
  </w:num>
  <w:num w:numId="21" w16cid:durableId="1132402140">
    <w:abstractNumId w:val="37"/>
  </w:num>
  <w:num w:numId="22" w16cid:durableId="1592935310">
    <w:abstractNumId w:val="26"/>
  </w:num>
  <w:num w:numId="23" w16cid:durableId="632102954">
    <w:abstractNumId w:val="35"/>
  </w:num>
  <w:num w:numId="24" w16cid:durableId="1529760876">
    <w:abstractNumId w:val="3"/>
  </w:num>
  <w:num w:numId="25" w16cid:durableId="1355227482">
    <w:abstractNumId w:val="6"/>
  </w:num>
  <w:num w:numId="26" w16cid:durableId="66810312">
    <w:abstractNumId w:val="17"/>
  </w:num>
  <w:num w:numId="27" w16cid:durableId="1353413861">
    <w:abstractNumId w:val="23"/>
  </w:num>
  <w:num w:numId="28" w16cid:durableId="37828214">
    <w:abstractNumId w:val="21"/>
  </w:num>
  <w:num w:numId="29" w16cid:durableId="996693079">
    <w:abstractNumId w:val="40"/>
  </w:num>
  <w:num w:numId="30" w16cid:durableId="155002501">
    <w:abstractNumId w:val="25"/>
  </w:num>
  <w:num w:numId="31" w16cid:durableId="1841768633">
    <w:abstractNumId w:val="29"/>
  </w:num>
  <w:num w:numId="32" w16cid:durableId="1178428980">
    <w:abstractNumId w:val="9"/>
  </w:num>
  <w:num w:numId="33" w16cid:durableId="137914867">
    <w:abstractNumId w:val="31"/>
  </w:num>
  <w:num w:numId="34" w16cid:durableId="928126142">
    <w:abstractNumId w:val="34"/>
  </w:num>
  <w:num w:numId="35" w16cid:durableId="440535198">
    <w:abstractNumId w:val="22"/>
  </w:num>
  <w:num w:numId="36" w16cid:durableId="2041585007">
    <w:abstractNumId w:val="27"/>
  </w:num>
  <w:num w:numId="37" w16cid:durableId="219170642">
    <w:abstractNumId w:val="24"/>
  </w:num>
  <w:num w:numId="38" w16cid:durableId="237449497">
    <w:abstractNumId w:val="16"/>
  </w:num>
  <w:num w:numId="39" w16cid:durableId="129785772">
    <w:abstractNumId w:val="2"/>
  </w:num>
  <w:num w:numId="40" w16cid:durableId="592006751">
    <w:abstractNumId w:val="28"/>
  </w:num>
  <w:num w:numId="41" w16cid:durableId="1096679807">
    <w:abstractNumId w:val="10"/>
  </w:num>
  <w:num w:numId="42" w16cid:durableId="209342656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7D"/>
    <w:rsid w:val="001403EF"/>
    <w:rsid w:val="002140BA"/>
    <w:rsid w:val="00225DA6"/>
    <w:rsid w:val="002A3EE9"/>
    <w:rsid w:val="00343CE4"/>
    <w:rsid w:val="00406974"/>
    <w:rsid w:val="00511A0B"/>
    <w:rsid w:val="00674A82"/>
    <w:rsid w:val="007F3D67"/>
    <w:rsid w:val="008A262D"/>
    <w:rsid w:val="00945CC3"/>
    <w:rsid w:val="009D247D"/>
    <w:rsid w:val="00A0478C"/>
    <w:rsid w:val="00A72B18"/>
    <w:rsid w:val="00AA1A7A"/>
    <w:rsid w:val="00C40737"/>
    <w:rsid w:val="00C84BB4"/>
    <w:rsid w:val="00CE62B7"/>
    <w:rsid w:val="00E71A19"/>
    <w:rsid w:val="00EC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8F8F4"/>
  <w15:chartTrackingRefBased/>
  <w15:docId w15:val="{F6FAFFA1-DF3C-4AA2-94F2-D15073AB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B18"/>
  </w:style>
  <w:style w:type="paragraph" w:styleId="Ttulo1">
    <w:name w:val="heading 1"/>
    <w:basedOn w:val="Normal"/>
    <w:next w:val="Normal"/>
    <w:link w:val="Ttulo1Car"/>
    <w:uiPriority w:val="9"/>
    <w:qFormat/>
    <w:rsid w:val="009D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4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4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4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4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4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4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4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4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4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4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47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1A0B"/>
  </w:style>
  <w:style w:type="paragraph" w:styleId="Piedepgina">
    <w:name w:val="footer"/>
    <w:basedOn w:val="Normal"/>
    <w:link w:val="PiedepginaCar"/>
    <w:uiPriority w:val="99"/>
    <w:unhideWhenUsed/>
    <w:rsid w:val="00511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A0B"/>
  </w:style>
  <w:style w:type="paragraph" w:styleId="NormalWeb">
    <w:name w:val="Normal (Web)"/>
    <w:basedOn w:val="Normal"/>
    <w:uiPriority w:val="99"/>
    <w:semiHidden/>
    <w:unhideWhenUsed/>
    <w:rsid w:val="00945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1413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MILAGROS IGLESIAS GUZMAN</dc:creator>
  <cp:keywords/>
  <dc:description/>
  <cp:lastModifiedBy>MARIA MILAGROS IGLESIAS GUZMAN</cp:lastModifiedBy>
  <cp:revision>1</cp:revision>
  <dcterms:created xsi:type="dcterms:W3CDTF">2025-10-04T17:21:00Z</dcterms:created>
  <dcterms:modified xsi:type="dcterms:W3CDTF">2025-10-04T21:39:00Z</dcterms:modified>
</cp:coreProperties>
</file>