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rFonts w:ascii="Arial" w:cs="Arial" w:eastAsia="Arial" w:hAnsi="Arial"/>
          <w:b/>
          <w:bCs/>
          <w:sz w:val="24"/>
          <w:szCs w:val="24"/>
        </w:rPr>
        <w:t xml:space="preserve">REPUBLIQUE ISLAMIQUE DE MAURITANIE</w:t>
      </w:r>
    </w:p>
    <w:p>
      <w:pPr>
        <w:spacing w:after="80"/>
        <w:jc w:val="center"/>
      </w:pPr>
      <w:r>
        <w:rPr>
          <w:rFonts w:ascii="Arial" w:cs="Arial" w:eastAsia="Arial" w:hAnsi="Arial"/>
          <w:i/>
          <w:iCs/>
          <w:sz w:val="20"/>
          <w:szCs w:val="20"/>
        </w:rPr>
        <w:t xml:space="preserve">Honneur — Fraternité — Justice</w:t>
      </w:r>
    </w:p>
    <w:p>
      <w:pPr>
        <w:pBdr>
          <w:bottom w:val="single" w:color="000000" w:sz="6" w:space="1"/>
        </w:pBdr>
        <w:spacing w:after="60"/>
      </w:pPr>
    </w:p>
    <w:p>
      <w:pPr>
        <w:spacing w:after="60"/>
      </w:pPr>
    </w:p>
    <w:p>
      <w:pPr>
        <w:spacing w:after="100"/>
        <w:jc w:val="center"/>
      </w:pPr>
      <w:r>
        <w:rPr>
          <w:rFonts w:ascii="Arial" w:cs="Arial" w:eastAsia="Arial" w:hAnsi="Arial"/>
          <w:b/>
          <w:bCs/>
          <w:sz w:val="22"/>
          <w:szCs w:val="22"/>
        </w:rPr>
        <w:t xml:space="preserve">Ministère de la Santé</w:t>
      </w:r>
    </w:p>
    <w:p>
      <w:pPr>
        <w:spacing w:after="600"/>
        <w:jc w:val="center"/>
      </w:pPr>
      <w:r>
        <w:rPr>
          <w:rFonts w:ascii="Arial" w:cs="Arial" w:eastAsia="Arial" w:hAnsi="Arial"/>
          <w:sz w:val="20"/>
          <w:szCs w:val="20"/>
        </w:rPr>
        <w:t xml:space="preserve">Direction des Établissements de Santé — Service Logistique</w:t>
      </w:r>
    </w:p>
    <w:p>
      <w:pPr>
        <w:spacing w:after="200"/>
        <w:jc w:val="center"/>
      </w:pPr>
      <w:r>
        <w:rPr>
          <w:rFonts w:ascii="Arial" w:cs="Arial" w:eastAsia="Arial" w:hAnsi="Arial"/>
          <w:b/>
          <w:bCs/>
          <w:sz w:val="40"/>
          <w:szCs w:val="40"/>
        </w:rPr>
        <w:t xml:space="preserve">INVENTAIRE DES BESOINS</w:t>
      </w:r>
    </w:p>
    <w:p>
      <w:pPr>
        <w:spacing w:after="120"/>
        <w:jc w:val="center"/>
      </w:pPr>
      <w:r>
        <w:rPr>
          <w:rFonts w:ascii="Arial" w:cs="Arial" w:eastAsia="Arial" w:hAnsi="Arial"/>
          <w:b/>
          <w:bCs/>
          <w:sz w:val="26"/>
          <w:szCs w:val="26"/>
        </w:rPr>
        <w:t xml:space="preserve">Centres Médicaux — BIM — Hôpitaux Régionaux</w:t>
      </w:r>
    </w:p>
    <w:p>
      <w:pPr>
        <w:pBdr>
          <w:bottom w:val="single" w:color="000000" w:sz="4" w:space="1"/>
        </w:pBdr>
        <w:spacing w:after="80"/>
      </w:pPr>
    </w:p>
    <w:p>
      <w:pPr>
        <w:spacing w:before="400"/>
      </w:pPr>
    </w:p>
    <w:p>
      <w:pPr>
        <w:spacing w:after="80"/>
        <w:jc w:val="center"/>
      </w:pPr>
      <w:r>
        <w:rPr>
          <w:rFonts w:ascii="Arial" w:cs="Arial" w:eastAsia="Arial" w:hAnsi="Arial"/>
          <w:sz w:val="20"/>
          <w:szCs w:val="20"/>
        </w:rPr>
        <w:t xml:space="preserve">Mauritanie, le 08 avril 2026</w:t>
      </w:r>
    </w:p>
    <w:p>
      <w:pPr>
        <w:jc w:val="center"/>
      </w:pPr>
      <w:r>
        <w:rPr>
          <w:rFonts w:ascii="Arial" w:cs="Arial" w:eastAsia="Arial" w:hAnsi="Arial"/>
          <w:i/>
          <w:iCs/>
          <w:sz w:val="18"/>
          <w:szCs w:val="18"/>
        </w:rPr>
        <w:t xml:space="preserve">Document établi par le Service Logistique</w:t>
      </w:r>
    </w:p>
    <w:p>
      <w:pPr>
        <w:spacing w:before="600"/>
      </w:pPr>
    </w:p>
    <w:p>
      <w:pPr>
        <w:spacing w:after="100"/>
      </w:pPr>
      <w:r>
        <w:rPr>
          <w:rFonts w:ascii="Arial" w:cs="Arial" w:eastAsia="Arial" w:hAnsi="Arial"/>
          <w:b/>
          <w:bCs/>
          <w:sz w:val="20"/>
          <w:szCs w:val="20"/>
        </w:rPr>
        <w:t xml:space="preserve">Objet :</w:t>
      </w:r>
    </w:p>
    <w:p>
      <w:pPr>
        <w:spacing w:after="100"/>
      </w:pPr>
      <w:r>
        <w:rPr>
          <w:rFonts w:ascii="Arial" w:cs="Arial" w:eastAsia="Arial" w:hAnsi="Arial"/>
          <w:i w:val="false"/>
          <w:iCs w:val="false"/>
          <w:sz w:val="20"/>
          <w:szCs w:val="20"/>
        </w:rPr>
        <w:t xml:space="preserve">Le présent document synthétise les besoins en médicaments, consommables et équipements exprimés par les centres médicaux et les Blocs Intégrés Mobiles (BIM), ainsi que la situation opérationnelle des hôpitaux régionaux de Mauritanie. Il est destiné au Service Logistique pour planification des approvisionnements.</w:t>
      </w:r>
    </w:p>
    <w:p>
      <w:pPr>
        <w:pBdr>
          <w:bottom w:val="single" w:color="000000" w:sz="6" w:space="2"/>
        </w:pBdr>
        <w:spacing w:before="400" w:after="160"/>
      </w:pPr>
      <w:r>
        <w:rPr>
          <w:rFonts w:ascii="Arial" w:cs="Arial" w:eastAsia="Arial" w:hAnsi="Arial"/>
          <w:b/>
          <w:bCs/>
          <w:sz w:val="26"/>
          <w:szCs w:val="26"/>
        </w:rPr>
        <w:t xml:space="preserve">I. Besoins en Médicaments et Consommables — Centres Médicaux</w:t>
      </w:r>
    </w:p>
    <w:p>
      <w:pPr>
        <w:spacing w:after="100"/>
      </w:pPr>
      <w:r>
        <w:rPr>
          <w:rFonts w:ascii="Arial" w:cs="Arial" w:eastAsia="Arial" w:hAnsi="Arial"/>
          <w:i/>
          <w:iCs/>
          <w:sz w:val="20"/>
          <w:szCs w:val="20"/>
        </w:rPr>
        <w:t xml:space="preserve">Liste établie sur la base des remontées terrain des centres médicaux.</w:t>
      </w:r>
    </w:p>
    <w:p>
      <w:pPr>
        <w:spacing w:after="120"/>
      </w:pP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400"/>
        <w:gridCol w:w="3806"/>
        <w:gridCol w:w="1200"/>
        <w:gridCol w:w="1500"/>
        <w:gridCol w:w="1600"/>
      </w:tblGrid>
      <w:tr>
        <w:trPr>
          <w:tblHeader/>
        </w:trP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N°</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Désignation</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Forme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Quantité</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Observations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01</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Artomeder 80/480mg</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cp</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02</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Oméprazole 40mg</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gél</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03</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Oméprazole 20mg</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gél</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04</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Sérum 10cc</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ampl</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05</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Compresse 10x10</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06</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Bouteille Velpeau</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07</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Eau oxygénée</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08</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Dakine</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09</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Bétadine</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10</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Alcool 90°</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11</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Fil de suture</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12</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G/NS</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13</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Dafalon 1000mg</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cp</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14</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Dicho gel</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15</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Cétirizine 10mg</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cp</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16</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Déxa inj</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inj</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17</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Novalgin inj</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inj</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18</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Genta collyre</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19</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Genta 80mg</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inj</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20</w:t>
            </w:r>
          </w:p>
        </w:tc>
        <w:tc>
          <w:tcPr>
            <w:tcW w:type="dxa" w:w="38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Diazépam 10mg</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inj</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8506"/>
            <w:gridSpan w:val="5"/>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19"/>
                <w:szCs w:val="19"/>
              </w:rPr>
              <w:t xml:space="preserve">Total : 20 articles — Quantités à renseigner par le responsable de structure</w:t>
            </w:r>
          </w:p>
        </w:tc>
      </w:tr>
    </w:tbl>
    <w:p>
      <w:pPr>
        <w:pBdr>
          <w:bottom w:val="single" w:color="000000" w:sz="6" w:space="2"/>
        </w:pBdr>
        <w:spacing w:before="400" w:after="160"/>
      </w:pPr>
      <w:r>
        <w:rPr>
          <w:rFonts w:ascii="Arial" w:cs="Arial" w:eastAsia="Arial" w:hAnsi="Arial"/>
          <w:b/>
          <w:bCs/>
          <w:sz w:val="26"/>
          <w:szCs w:val="26"/>
        </w:rPr>
        <w:t xml:space="preserve">II. Besoins des BIM (Blocs Intégrés Mobiles)</w:t>
      </w:r>
    </w:p>
    <w:p>
      <w:pPr>
        <w:spacing w:after="100"/>
      </w:pPr>
      <w:r>
        <w:rPr>
          <w:rFonts w:ascii="Arial" w:cs="Arial" w:eastAsia="Arial" w:hAnsi="Arial"/>
          <w:i/>
          <w:iCs/>
          <w:sz w:val="20"/>
          <w:szCs w:val="20"/>
        </w:rPr>
        <w:t xml:space="preserve">Synthèse des besoins prioritaires par structure BIM et catégorie.</w:t>
      </w:r>
    </w:p>
    <w:p>
      <w:pPr>
        <w:spacing w:after="120"/>
      </w:pP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406"/>
        <w:gridCol w:w="800"/>
        <w:gridCol w:w="1700"/>
      </w:tblGrid>
      <w:tr>
        <w:trPr>
          <w:tblHeader/>
        </w:trPr>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Structure BIM</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Catégorie</w:t>
            </w:r>
          </w:p>
        </w:tc>
        <w:tc>
          <w:tcPr>
            <w:tcW w:type="dxa" w:w="24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Matériel / Médicament</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Qté</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Priorité</w:t>
            </w:r>
          </w:p>
        </w:tc>
      </w:tr>
      <w:tr>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BIM 11 — Nouakchott Nord</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Labo</w:t>
            </w:r>
          </w:p>
        </w:tc>
        <w:tc>
          <w:tcPr>
            <w:tcW w:type="dxa" w:w="24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Réactifs biochimie</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5</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Haute</w:t>
            </w:r>
          </w:p>
        </w:tc>
      </w:tr>
      <w:tr>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BIM 11 — Nouakchott Nord</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Médical</w:t>
            </w:r>
          </w:p>
        </w:tc>
        <w:tc>
          <w:tcPr>
            <w:tcW w:type="dxa" w:w="24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Tensiomètres</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3</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Moyenne</w:t>
            </w:r>
          </w:p>
        </w:tc>
      </w:tr>
      <w:tr>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BIM 12 — Nouakchott Sud</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Urgence</w:t>
            </w:r>
          </w:p>
        </w:tc>
        <w:tc>
          <w:tcPr>
            <w:tcW w:type="dxa" w:w="24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Bouteilles oxygène</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4</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Haute</w:t>
            </w:r>
          </w:p>
        </w:tc>
      </w:tr>
      <w:tr>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BIM 12 — Nouakchott Sud</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Médicaments</w:t>
            </w:r>
          </w:p>
        </w:tc>
        <w:tc>
          <w:tcPr>
            <w:tcW w:type="dxa" w:w="24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Médicaments essentiels</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Haute</w:t>
            </w:r>
          </w:p>
        </w:tc>
      </w:tr>
      <w:tr>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BIM 21 — Région 2</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Équipement</w:t>
            </w:r>
          </w:p>
        </w:tc>
        <w:tc>
          <w:tcPr>
            <w:tcW w:type="dxa" w:w="24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Lits d'hospitalisation</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6</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Moyenne</w:t>
            </w:r>
          </w:p>
        </w:tc>
      </w:tr>
      <w:tr>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BIM 31 — Région 3</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Labo</w:t>
            </w:r>
          </w:p>
        </w:tc>
        <w:tc>
          <w:tcPr>
            <w:tcW w:type="dxa" w:w="24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Microscopes</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2</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Haute</w:t>
            </w:r>
          </w:p>
        </w:tc>
      </w:tr>
      <w:tr>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BIM 41 — Région 4</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Dentaire</w:t>
            </w:r>
          </w:p>
        </w:tc>
        <w:tc>
          <w:tcPr>
            <w:tcW w:type="dxa" w:w="24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Fauteuils dentaires</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2</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Normale</w:t>
            </w:r>
          </w:p>
        </w:tc>
      </w:tr>
      <w:tr>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BIM 51 — Région 5</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Médical</w:t>
            </w:r>
          </w:p>
        </w:tc>
        <w:tc>
          <w:tcPr>
            <w:tcW w:type="dxa" w:w="24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Stéthoscopes</w:t>
            </w:r>
          </w:p>
        </w:tc>
        <w:tc>
          <w:tcPr>
            <w:tcW w:type="dxa" w:w="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5</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Normale</w:t>
            </w:r>
          </w:p>
        </w:tc>
      </w:tr>
    </w:tbl>
    <w:p>
      <w:pPr>
        <w:pBdr>
          <w:bottom w:val="single" w:color="000000" w:sz="6" w:space="2"/>
        </w:pBdr>
        <w:spacing w:before="400" w:after="160"/>
      </w:pPr>
      <w:r>
        <w:rPr>
          <w:rFonts w:ascii="Arial" w:cs="Arial" w:eastAsia="Arial" w:hAnsi="Arial"/>
          <w:b/>
          <w:bCs/>
          <w:sz w:val="26"/>
          <w:szCs w:val="26"/>
        </w:rPr>
        <w:t xml:space="preserve">III. Situation des Hôpitaux Régionaux de Mauritanie</w:t>
      </w:r>
    </w:p>
    <w:p>
      <w:pPr>
        <w:spacing w:after="100"/>
      </w:pPr>
      <w:r>
        <w:rPr>
          <w:rFonts w:ascii="Arial" w:cs="Arial" w:eastAsia="Arial" w:hAnsi="Arial"/>
          <w:i/>
          <w:iCs/>
          <w:sz w:val="20"/>
          <w:szCs w:val="20"/>
        </w:rPr>
        <w:t xml:space="preserve">État opérationnel et principaux besoins identifiés par établissement.</w:t>
      </w:r>
    </w:p>
    <w:p>
      <w:pPr>
        <w:spacing w:after="120"/>
      </w:pP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00"/>
        <w:gridCol w:w="600"/>
        <w:gridCol w:w="1006"/>
        <w:gridCol w:w="1800"/>
      </w:tblGrid>
      <w:tr>
        <w:trPr>
          <w:tblHeader/>
        </w:trPr>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Hôpital Régional</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Wilaya / Région</w:t>
            </w:r>
          </w:p>
        </w:tc>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Lits</w:t>
            </w:r>
          </w:p>
        </w:tc>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Sces</w:t>
            </w:r>
          </w:p>
        </w:tc>
        <w:tc>
          <w:tcPr>
            <w:tcW w:type="dxa" w:w="10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État</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Observations / Besoins</w:t>
            </w:r>
          </w:p>
        </w:tc>
      </w:tr>
      <w:tr>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Hôpital Régional de Nouadhibou</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Dakhlet Nouadhibou</w:t>
            </w:r>
          </w:p>
        </w:tc>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120</w:t>
            </w:r>
          </w:p>
        </w:tc>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8</w:t>
            </w:r>
          </w:p>
        </w:tc>
        <w:tc>
          <w:tcPr>
            <w:tcW w:type="dxa" w:w="10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Opérationnel</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Manque équipements labo</w:t>
            </w:r>
          </w:p>
        </w:tc>
      </w:tr>
      <w:tr>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Hôpital Régional de Kiffa</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Assaba</w:t>
            </w:r>
          </w:p>
        </w:tc>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80</w:t>
            </w:r>
          </w:p>
        </w:tc>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6</w:t>
            </w:r>
          </w:p>
        </w:tc>
        <w:tc>
          <w:tcPr>
            <w:tcW w:type="dxa" w:w="10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Opérationnel</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Besoins en médicaments essentiels</w:t>
            </w:r>
          </w:p>
        </w:tc>
      </w:tr>
      <w:tr>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Hôpital Régional de Kaédi</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Gorgol</w:t>
            </w:r>
          </w:p>
        </w:tc>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90</w:t>
            </w:r>
          </w:p>
        </w:tc>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7</w:t>
            </w:r>
          </w:p>
        </w:tc>
        <w:tc>
          <w:tcPr>
            <w:tcW w:type="dxa" w:w="10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Partiel</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Réhabilitation en cours</w:t>
            </w:r>
          </w:p>
        </w:tc>
      </w:tr>
      <w:tr>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Hôpital Régional de Rosso</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Trarza</w:t>
            </w:r>
          </w:p>
        </w:tc>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70</w:t>
            </w:r>
          </w:p>
        </w:tc>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5</w:t>
            </w:r>
          </w:p>
        </w:tc>
        <w:tc>
          <w:tcPr>
            <w:tcW w:type="dxa" w:w="10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Opérationnel</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Renforcement du plateau technique</w:t>
            </w:r>
          </w:p>
        </w:tc>
      </w:tr>
      <w:tr>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Hôpital Régional de Sélibabi</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Guidimakha</w:t>
            </w:r>
          </w:p>
        </w:tc>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60</w:t>
            </w:r>
          </w:p>
        </w:tc>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5</w:t>
            </w:r>
          </w:p>
        </w:tc>
        <w:tc>
          <w:tcPr>
            <w:tcW w:type="dxa" w:w="10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Partiel</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Manque de personnel spécialisé</w:t>
            </w:r>
          </w:p>
        </w:tc>
      </w:tr>
      <w:tr>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Hôpital Régional de Néma</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Hodh Ech Chargui</w:t>
            </w:r>
          </w:p>
        </w:tc>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75</w:t>
            </w:r>
          </w:p>
        </w:tc>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6</w:t>
            </w:r>
          </w:p>
        </w:tc>
        <w:tc>
          <w:tcPr>
            <w:tcW w:type="dxa" w:w="10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Opérationnel</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Besoins en matériel chirurgical</w:t>
            </w:r>
          </w:p>
        </w:tc>
      </w:tr>
      <w:tr>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Hôpital Régional d'Aioun</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Hodh El Gharbi</w:t>
            </w:r>
          </w:p>
        </w:tc>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65</w:t>
            </w:r>
          </w:p>
        </w:tc>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5</w:t>
            </w:r>
          </w:p>
        </w:tc>
        <w:tc>
          <w:tcPr>
            <w:tcW w:type="dxa" w:w="10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Opérationnel</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Équipements imagerie à renouveler</w:t>
            </w:r>
          </w:p>
        </w:tc>
      </w:tr>
      <w:tr>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Hôpital Régional de Tidjikja</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Tagant</w:t>
            </w:r>
          </w:p>
        </w:tc>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50</w:t>
            </w:r>
          </w:p>
        </w:tc>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4</w:t>
            </w:r>
          </w:p>
        </w:tc>
        <w:tc>
          <w:tcPr>
            <w:tcW w:type="dxa" w:w="100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Partiel</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Infrastructure à réhabiliter</w:t>
            </w:r>
          </w:p>
        </w:tc>
      </w:tr>
    </w:tbl>
    <w:p>
      <w:pPr>
        <w:spacing w:after="100"/>
      </w:pPr>
      <w:r>
        <w:rPr>
          <w:rFonts w:ascii="Arial" w:cs="Arial" w:eastAsia="Arial" w:hAnsi="Arial"/>
          <w:i/>
          <w:iCs/>
          <w:sz w:val="20"/>
          <w:szCs w:val="20"/>
        </w:rPr>
        <w:t xml:space="preserve">Légende : Opérationnel = fonctionnement normal   |   Partiel = fonctionnement limité ou en cours de réhabilitation</w:t>
      </w:r>
    </w:p>
    <w:p>
      <w:pPr>
        <w:pBdr>
          <w:bottom w:val="single" w:color="000000" w:sz="6" w:space="2"/>
        </w:pBdr>
        <w:spacing w:before="400" w:after="160"/>
      </w:pPr>
      <w:r>
        <w:rPr>
          <w:rFonts w:ascii="Arial" w:cs="Arial" w:eastAsia="Arial" w:hAnsi="Arial"/>
          <w:b/>
          <w:bCs/>
          <w:sz w:val="26"/>
          <w:szCs w:val="26"/>
        </w:rPr>
        <w:t xml:space="preserve">IV. Recommandations — Service Logistique</w:t>
      </w:r>
    </w:p>
    <w:p>
      <w:pPr>
        <w:pStyle w:val="ListParagraph"/>
        <w:numPr>
          <w:ilvl w:val="0"/>
          <w:numId w:val="2"/>
        </w:numPr>
        <w:spacing w:after="100"/>
      </w:pPr>
      <w:r>
        <w:rPr>
          <w:rFonts w:ascii="Arial" w:cs="Arial" w:eastAsia="Arial" w:hAnsi="Arial"/>
          <w:sz w:val="20"/>
          <w:szCs w:val="20"/>
        </w:rPr>
        <w:t xml:space="preserve">Procéder à la dotation urgente en médicaments essentiels (Artomeder, Oméprazole, Diazépam inj, Novalgin inj).</w:t>
      </w:r>
    </w:p>
    <w:p>
      <w:pPr>
        <w:pStyle w:val="ListParagraph"/>
        <w:numPr>
          <w:ilvl w:val="0"/>
          <w:numId w:val="2"/>
        </w:numPr>
        <w:spacing w:after="100"/>
      </w:pPr>
      <w:r>
        <w:rPr>
          <w:rFonts w:ascii="Arial" w:cs="Arial" w:eastAsia="Arial" w:hAnsi="Arial"/>
          <w:sz w:val="20"/>
          <w:szCs w:val="20"/>
        </w:rPr>
        <w:t xml:space="preserve">Renforcer les stocks de consommables médicaux (compresses, fils de suture, solutés G/NS) avant la saison des pluies.</w:t>
      </w:r>
    </w:p>
    <w:p>
      <w:pPr>
        <w:pStyle w:val="ListParagraph"/>
        <w:numPr>
          <w:ilvl w:val="0"/>
          <w:numId w:val="2"/>
        </w:numPr>
        <w:spacing w:after="100"/>
      </w:pPr>
      <w:r>
        <w:rPr>
          <w:rFonts w:ascii="Arial" w:cs="Arial" w:eastAsia="Arial" w:hAnsi="Arial"/>
          <w:sz w:val="20"/>
          <w:szCs w:val="20"/>
        </w:rPr>
        <w:t xml:space="preserve">Planifier une mission de vérification des équipements BIM dans les régions 2, 3 et 4.</w:t>
      </w:r>
    </w:p>
    <w:p>
      <w:pPr>
        <w:pStyle w:val="ListParagraph"/>
        <w:numPr>
          <w:ilvl w:val="0"/>
          <w:numId w:val="2"/>
        </w:numPr>
        <w:spacing w:after="100"/>
      </w:pPr>
      <w:r>
        <w:rPr>
          <w:rFonts w:ascii="Arial" w:cs="Arial" w:eastAsia="Arial" w:hAnsi="Arial"/>
          <w:sz w:val="20"/>
          <w:szCs w:val="20"/>
        </w:rPr>
        <w:t xml:space="preserve">Initier une procédure de réhabilitation pour les hôpitaux en état partiel (Kaédi, Sélibabi, Tidjikja).</w:t>
      </w:r>
    </w:p>
    <w:p>
      <w:pPr>
        <w:pStyle w:val="ListParagraph"/>
        <w:numPr>
          <w:ilvl w:val="0"/>
          <w:numId w:val="2"/>
        </w:numPr>
        <w:spacing w:after="100"/>
      </w:pPr>
      <w:r>
        <w:rPr>
          <w:rFonts w:ascii="Arial" w:cs="Arial" w:eastAsia="Arial" w:hAnsi="Arial"/>
          <w:sz w:val="20"/>
          <w:szCs w:val="20"/>
        </w:rPr>
        <w:t xml:space="preserve">Mettre en place un système de remontée mensuelle des besoins standardisé pour toutes les structures.</w:t>
      </w:r>
    </w:p>
    <w:p>
      <w:pPr>
        <w:pBdr>
          <w:top w:val="single" w:color="000000" w:sz="4" w:space="1"/>
        </w:pBdr>
        <w:spacing w:before="500"/>
      </w:pPr>
    </w:p>
    <w:p>
      <w:pPr>
        <w:spacing w:after="120"/>
      </w:pP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4253"/>
        <w:gridCol w:w="4253"/>
      </w:tblGrid>
      <w:tr>
        <w:tc>
          <w:tcPr>
            <w:tcW w:type="dxa" w:w="4253"/>
            <w:tcBorders>
              <w:top w:val="single" w:color="000000" w:sz="4"/>
              <w:left w:val="single" w:color="000000" w:sz="4"/>
              <w:bottom w:val="single" w:color="000000" w:sz="4"/>
              <w:right w:val="single" w:color="000000" w:sz="4"/>
            </w:tcBorders>
            <w:shd w:fill="FFFFFF" w:val="clear"/>
            <w:tcMar>
              <w:top w:type="dxa" w:w="200"/>
              <w:left w:type="dxa" w:w="200"/>
              <w:bottom w:type="dxa" w:w="300"/>
              <w:right w:type="dxa" w:w="200"/>
            </w:tcMar>
          </w:tcPr>
          <w:p>
            <w:r>
              <w:rPr>
                <w:rFonts w:ascii="Arial" w:cs="Arial" w:eastAsia="Arial" w:hAnsi="Arial"/>
                <w:b/>
                <w:bCs/>
                <w:sz w:val="20"/>
                <w:szCs w:val="20"/>
              </w:rPr>
              <w:t xml:space="preserve">Responsable Logistique</w:t>
            </w:r>
          </w:p>
          <w:p>
            <w:pPr>
              <w:spacing w:before="60"/>
            </w:pPr>
            <w:r>
              <w:rPr>
                <w:rFonts w:ascii="Arial" w:cs="Arial" w:eastAsia="Arial" w:hAnsi="Arial"/>
                <w:sz w:val="19"/>
                <w:szCs w:val="19"/>
              </w:rPr>
              <w:t xml:space="preserve">Nom &amp; Prénom : ___________________</w:t>
            </w:r>
          </w:p>
          <w:p>
            <w:pPr>
              <w:spacing w:before="60"/>
            </w:pPr>
            <w:r>
              <w:rPr>
                <w:rFonts w:ascii="Arial" w:cs="Arial" w:eastAsia="Arial" w:hAnsi="Arial"/>
                <w:sz w:val="19"/>
                <w:szCs w:val="19"/>
              </w:rPr>
              <w:t xml:space="preserve">Date : ___________________</w:t>
            </w:r>
          </w:p>
          <w:p>
            <w:pPr>
              <w:spacing w:before="60"/>
            </w:pPr>
            <w:r>
              <w:rPr>
                <w:rFonts w:ascii="Arial" w:cs="Arial" w:eastAsia="Arial" w:hAnsi="Arial"/>
                <w:sz w:val="19"/>
                <w:szCs w:val="19"/>
              </w:rPr>
              <w:t xml:space="preserve">Signature &amp; Cachet :</w:t>
            </w:r>
          </w:p>
          <w:p>
            <w:pPr>
              <w:spacing w:before="80"/>
            </w:pPr>
          </w:p>
        </w:tc>
        <w:tc>
          <w:tcPr>
            <w:tcW w:type="dxa" w:w="4253"/>
            <w:tcBorders>
              <w:top w:val="single" w:color="000000" w:sz="4"/>
              <w:left w:val="single" w:color="000000" w:sz="4"/>
              <w:bottom w:val="single" w:color="000000" w:sz="4"/>
              <w:right w:val="single" w:color="000000" w:sz="4"/>
            </w:tcBorders>
            <w:shd w:fill="FFFFFF" w:val="clear"/>
            <w:tcMar>
              <w:top w:type="dxa" w:w="200"/>
              <w:left w:type="dxa" w:w="200"/>
              <w:bottom w:type="dxa" w:w="300"/>
              <w:right w:type="dxa" w:w="200"/>
            </w:tcMar>
          </w:tcPr>
          <w:p>
            <w:r>
              <w:rPr>
                <w:rFonts w:ascii="Arial" w:cs="Arial" w:eastAsia="Arial" w:hAnsi="Arial"/>
                <w:b/>
                <w:bCs/>
                <w:sz w:val="20"/>
                <w:szCs w:val="20"/>
              </w:rPr>
              <w:t xml:space="preserve">Directeur des Établissements de Santé</w:t>
            </w:r>
          </w:p>
          <w:p>
            <w:pPr>
              <w:spacing w:before="60"/>
            </w:pPr>
            <w:r>
              <w:rPr>
                <w:rFonts w:ascii="Arial" w:cs="Arial" w:eastAsia="Arial" w:hAnsi="Arial"/>
                <w:sz w:val="19"/>
                <w:szCs w:val="19"/>
              </w:rPr>
              <w:t xml:space="preserve">Nom &amp; Prénom : ___________________</w:t>
            </w:r>
          </w:p>
          <w:p>
            <w:pPr>
              <w:spacing w:before="60"/>
            </w:pPr>
            <w:r>
              <w:rPr>
                <w:rFonts w:ascii="Arial" w:cs="Arial" w:eastAsia="Arial" w:hAnsi="Arial"/>
                <w:sz w:val="19"/>
                <w:szCs w:val="19"/>
              </w:rPr>
              <w:t xml:space="preserve">Date : ___________________</w:t>
            </w:r>
          </w:p>
          <w:p>
            <w:pPr>
              <w:spacing w:before="60"/>
            </w:pPr>
            <w:r>
              <w:rPr>
                <w:rFonts w:ascii="Arial" w:cs="Arial" w:eastAsia="Arial" w:hAnsi="Arial"/>
                <w:sz w:val="19"/>
                <w:szCs w:val="19"/>
              </w:rPr>
              <w:t xml:space="preserve">Signature &amp; Cachet :</w:t>
            </w:r>
          </w:p>
          <w:p>
            <w:pPr>
              <w:spacing w:before="80"/>
            </w:pPr>
          </w:p>
        </w:tc>
      </w:tr>
    </w:tbl>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2"/>
      </w:pBdr>
      <w:spacing w:before="80"/>
      <w:jc w:val="center"/>
    </w:pPr>
    <w:r>
      <w:rPr>
        <w:rFonts w:ascii="Arial" w:cs="Arial" w:eastAsia="Arial" w:hAnsi="Arial"/>
        <w:sz w:val="16"/>
        <w:szCs w:val="16"/>
      </w:rPr>
      <w:t xml:space="preserve">Inventaire des Besoins — Centres Médicaux, BIM &amp; Hôpitaux Régionaux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8506"/>
      </w:tabs>
      <w:spacing w:after="80"/>
    </w:pPr>
    <w:r>
      <w:rPr>
        <w:rFonts w:ascii="Arial" w:cs="Arial" w:eastAsia="Arial" w:hAnsi="Arial"/>
        <w:b/>
        <w:bCs/>
        <w:sz w:val="18"/>
        <w:szCs w:val="18"/>
      </w:rPr>
      <w:t xml:space="preserve">Ministère de la Santé — Service Logistique</w:t>
    </w:r>
    <w:r>
      <w:rPr>
        <w:rFonts w:ascii="Arial" w:cs="Arial" w:eastAsia="Arial" w:hAnsi="Arial"/>
        <w:sz w:val="18"/>
        <w:szCs w:val="18"/>
      </w:rPr>
      <w:t xml:space="preserve">	08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2026-04-08T11:22:32.612Z</dcterms:created>
  <dcterms:modified xsi:type="dcterms:W3CDTF">2026-04-08T11:22:32.612Z</dcterms:modified>
</cp:coreProperties>
</file>

<file path=docProps/custom.xml><?xml version="1.0" encoding="utf-8"?>
<Properties xmlns="http://schemas.openxmlformats.org/officeDocument/2006/custom-properties" xmlns:vt="http://schemas.openxmlformats.org/officeDocument/2006/docPropsVTypes"/>
</file>