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Propuesta de Proyecto: Desarrollo de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la gestión de actividades rutinarias de la operación de apiarios y comercialización de productos apícolas.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Andres Osorio Zapata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Emily Garcia Montes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David Alejandro Robledo Acevedo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Valentina Gonzalez Carmona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Jordy Sneider Arias Ramirez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Fabio Andres Naranjo Morales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Presentado a: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br w:type="textWrapping"/>
        <w:t xml:space="preserve">Edison Sandoval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Servicio Nacional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Centro de Atención al Sector Agropecuario</w:t>
        <w:br w:type="textWrapping"/>
        <w:t xml:space="preserve">ADSO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Pereira</w:t>
        <w:br w:type="textWrapping"/>
        <w:t xml:space="preserve">2024</w:t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Actualmente, la gestión eficiente de las actividades rutinarias de la operación de los apiarios con sistemas de información detallados y la respectiva comercialización de productos apícolas en el creciente mercado virtual, enfrentan numerosos desafíos en Colombia debido a factores como la brecha tecnológica que existe en el sector agropecuario; estos problemas están identificados en la exposición de motivos de la reglamentación de la ley 2193 de 2022 (Congreso de la República de Colombia, 2022) que tiene por objeto: “establecer mecanismos para incentivar el fomento y desarrollo de la apicultura y sus actividades complementarias”.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Dicha brecha ofrece la oportunidad de diseñar, implementar y difundir herramientas tecnológicas orientadas a la optimización en el manejo de registros detallados y sistemáticos de las actividades operativas de manejo de las colmenas, además de potenciar la comercialización de los productos apícolas acercando directamente a actores del mercado; lo anterior configura la misionalidad de esta propuesta que busca resolver esta problemática mediante el desarrollo de un software.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Poniendo como punto de partida la problemática descrita,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proporcionará una plataforma digital intuitiva y funcional, enfocada en aportar a la eficiencia operativa de los apicultores desde la optimización del proceso productivo y la promoción directa de productos apícolas y derivados; facilitando así una nueva fuente de ingresos para los productores, la integración tecnológica del sector agropecuario, la sostenibilidad económica de los apicultores y el impulso de la productividad en el gremio.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Desarrollar un software intuitivo y funcional para la optimización del proceso de gestión de actividades operativas y comercialización virtual del sector apícola de Colombia.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3.1 Objetivos Específicos: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-Establecer los requisitos de Diseño y Funcionalidad de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-Implementar el diseño conceptual de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código intuitivo, funcional y escalable, utilizando tecnologías modernas y buenas prácticas de desarrollo de software.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-Realizar pruebas para asegurar la funcionalidad, seguridad y usabilidad de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los entornos definidos en el diseño.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Presentación del equipo de trabajo:</w:t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Andres Osorio Zapata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Emily Garcia Montes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David Alejandro Robledo Acevedo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Valentina Gonzalez Carmona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Jordy Sneider Arias Ramirez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Fabio Andres Naranjo Morales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Alcance del proyecto: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 Actividades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y definición de requisitos: 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-Realizar un análisis prudente para la etapa de diseño de requerimientos y funcionalidad.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-Documentar los requisitos funcionales, no funcionales y mockups correspondientes.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 software: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-Implementar el diseño conceptual de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tecnologías aprendidas en el curso de la tecnología en análisis y desarrollo de software.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-Construir una aplicación web intuitiva, funcional que facilite las actividades operativas en apiarios y ayude en la comercialización de productos apícolas.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Pruebas y validación: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-Realizar pruebas adecuadas para garantizar la usabilidad, seguridad y funcionalidad de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-Corregir y ajustar fallos identificados durante las pruebas para asegurar el correcto funcionamiento de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Implementación y despliegue: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-Preparar la infraestructura disponible para el despliegue e implementación de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 que conlleva a que al tener recursos limitados, el equipo de desarrollo sólo garantice un despliegue e implementación en las fechas circundantes a la presentación del producto final. 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Lanzar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bajo las condiciones especificadas en el anterior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 Entregables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-Documento de requisitos funcionales, no funcionales y mockups.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-Código fuente de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-Versión final de la aplicación web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BeesinessHive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testeada y desplegada en la web.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-Congreso de la República de Colombia. (2022).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Ley 2193 de 2022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Recuperado de [URL completa si está disponible]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right"/>
      <w:rPr>
        <w:b w:val="1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ar"/>
    <w:uiPriority w:val="9"/>
    <w:qFormat w:val="1"/>
    <w:rsid w:val="00D2604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E16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4E1627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55442E"/>
    <w:pPr>
      <w:ind w:left="720"/>
      <w:contextualSpacing w:val="1"/>
    </w:pPr>
  </w:style>
  <w:style w:type="character" w:styleId="Ttulo4Car" w:customStyle="1">
    <w:name w:val="Título 4 Car"/>
    <w:basedOn w:val="Fuentedeprrafopredeter"/>
    <w:link w:val="Ttulo4"/>
    <w:uiPriority w:val="9"/>
    <w:rsid w:val="00D2604C"/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XCtaKvxRAa+kG8t39pF3qsmQ/g==">CgMxLjA4AHIhMWE3TGk3eDV3WWVCMHlCTzZFYWZIajZ4ZUVxaG1QUlBt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2024-06-21T00:47:00Z</dcterms:created>
  <dc:creator>Dell</dc:creator>
</cp:coreProperties>
</file>