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Default="0029587E" w14:paraId="1D83E6BC" w14:textId="77777777" w:rsidR="0029587E" w:rsidP="0029587E" w:rsidRPr="0029587E">
      <w:pPr>
        <w:spacing w:after="160"/>
        <w:rPr>
          <w:rFonts w:ascii="Arial" w:hAnsi="Arial" w:eastAsia="Arial" w:cs="Arial"/>
        </w:rPr>
      </w:pPr>
      <w:r w:rsidRPr="0029587E">
        <w:rPr>
          <w:rFonts w:ascii="Arial" w:hAnsi="Arial" w:eastAsia="Arial" w:cs="Arial"/>
        </w:rPr>
        <w:t>III. RESEARCH METHODOLOGY</w:t>
      </w:r>
    </w:p>
    <w:p w:rsidRDefault="0029587E" w14:paraId="68378BA1" w14:textId="77777777" w:rsidR="0029587E" w:rsidP="0029587E">
      <w:pPr>
        <w:spacing w:after="160"/>
      </w:pPr>
      <w:r w:rsidRPr="0029587E">
        <w:t>This study aims to evaluate whether a modular or layered backend architecture improves maintainability and testability compared to a monolithic backend when both implementations deliver the same application behaviour under controlled conditions. The study is applied because it produces a working software artefact and evaluates it using measurable evidence gathered from tooling, tests, and repeated benchmark runs. The methodological choices are informed by prior research on architectural smells, modularity measurement, co-change behaviour, and remodularisation, which commonly use objective, tool-supported measurements to reason about maintainability and architectural quality [1], [3], [6], [7], [8], [11].</w:t>
      </w:r>
    </w:p>
    <w:p w:rsidRDefault="0029587E" w14:paraId="3E8CF0F0" w14:textId="77777777" w:rsidR="0029587E" w:rsidP="0029587E" w:rsidRPr="0029587E">
      <w:pPr>
        <w:spacing w:after="160"/>
      </w:pPr>
    </w:p>
    <w:p w:rsidRDefault="0029587E" w14:paraId="35F47C10" w14:textId="77777777" w:rsidR="0029587E" w:rsidP="0029587E" w:rsidRPr="0029587E">
      <w:pPr>
        <w:spacing w:after="160"/>
      </w:pPr>
      <w:r w:rsidRPr="0029587E">
        <w:t>Based on this aim, the following research questions were formed:</w:t>
      </w:r>
    </w:p>
    <w:p w:rsidRDefault="0029587E" w14:paraId="7F48486D" w14:textId="77777777" w:rsidR="0029587E" w:rsidP="0029587E" w:rsidRPr="0029587E">
      <w:pPr>
        <w:numPr>
          <w:ilvl w:val="0"/>
          <w:numId w:val="16"/>
        </w:numPr>
        <w:spacing w:after="160"/>
        <w:rPr>
          <w:rFonts w:ascii="Arial" w:hAnsi="Arial" w:eastAsia="Arial" w:cs="Arial"/>
        </w:rPr>
      </w:pPr>
      <w:r w:rsidRPr="0029587E">
        <w:rPr>
          <w:rFonts w:ascii="Arial" w:hAnsi="Arial" w:eastAsia="Arial" w:cs="Arial"/>
        </w:rPr>
        <w:t>RQ1:</w:t>
      </w:r>
      <w:r w:rsidRPr="0029587E">
        <w:t xml:space="preserve"> To what extent does a modular or layered backend architecture improve maintainability compared to a monolithic backend when implementing the same requirements?</w:t>
      </w:r>
    </w:p>
    <w:p w:rsidRDefault="0029587E" w14:paraId="130F7CE7" w14:textId="77777777" w:rsidR="0029587E" w:rsidP="0029587E" w:rsidRPr="0029587E">
      <w:pPr>
        <w:numPr>
          <w:ilvl w:val="0"/>
          <w:numId w:val="16"/>
        </w:numPr>
        <w:spacing w:after="160"/>
        <w:rPr>
          <w:rFonts w:ascii="Arial" w:hAnsi="Arial" w:eastAsia="Arial" w:cs="Arial"/>
        </w:rPr>
      </w:pPr>
      <w:r w:rsidRPr="0029587E">
        <w:rPr>
          <w:rFonts w:ascii="Arial" w:hAnsi="Arial" w:eastAsia="Arial" w:cs="Arial"/>
        </w:rPr>
        <w:t>RQ2:</w:t>
      </w:r>
      <w:r w:rsidRPr="0029587E">
        <w:t xml:space="preserve"> To what extent does a modular or layered backend architecture improve testability compared to a monolithic backend under the same test suite and contract?</w:t>
      </w:r>
    </w:p>
    <w:p w:rsidRDefault="0029587E" w14:paraId="543774C5" w14:textId="77777777" w:rsidR="0029587E" w:rsidP="0029587E" w:rsidRPr="0029587E">
      <w:pPr>
        <w:numPr>
          <w:ilvl w:val="0"/>
          <w:numId w:val="16"/>
        </w:numPr>
        <w:spacing w:after="160"/>
        <w:rPr>
          <w:rFonts w:ascii="Arial" w:hAnsi="Arial" w:eastAsia="Arial" w:cs="Arial"/>
        </w:rPr>
      </w:pPr>
      <w:r w:rsidRPr="0029587E">
        <w:rPr>
          <w:rFonts w:ascii="Arial" w:hAnsi="Arial" w:eastAsia="Arial" w:cs="Arial"/>
        </w:rPr>
        <w:t>RQ3:</w:t>
      </w:r>
      <w:r w:rsidRPr="0029587E">
        <w:t xml:space="preserve"> How does architecture type affect operational performance for dataset ingestion and API responsiveness under the same environment and workload?</w:t>
      </w:r>
    </w:p>
    <w:p w:rsidRDefault="0029587E" w14:paraId="6E879503" w14:textId="77777777" w:rsidR="0029587E" w:rsidP="0029587E">
      <w:pPr>
        <w:numPr>
          <w:ilvl w:val="0"/>
          <w:numId w:val="16"/>
        </w:numPr>
        <w:spacing w:after="160"/>
        <w:rPr>
          <w:rFonts w:ascii="Arial" w:hAnsi="Arial" w:eastAsia="Arial" w:cs="Arial"/>
        </w:rPr>
      </w:pPr>
      <w:r w:rsidRPr="0029587E">
        <w:rPr>
          <w:rFonts w:ascii="Arial" w:hAnsi="Arial" w:eastAsia="Arial" w:cs="Arial"/>
        </w:rPr>
        <w:t>RQ4:</w:t>
      </w:r>
      <w:r w:rsidRPr="0029587E">
        <w:t xml:space="preserve"> How does architecture type affect change impact when implementing a controlled change request on the same codebase features?</w:t>
      </w:r>
    </w:p>
    <w:p w:rsidRDefault="0029587E" w14:paraId="7496FBFD" w14:textId="77777777" w:rsidR="0029587E" w:rsidP="0029587E" w:rsidRPr="0029587E">
      <w:pPr>
        <w:spacing w:after="160"/>
      </w:pPr>
    </w:p>
    <w:p w:rsidRDefault="0029587E" w14:paraId="626C800F" w14:textId="77777777" w:rsidR="0029587E" w:rsidP="0029587E" w:rsidRPr="0029587E">
      <w:pPr>
        <w:spacing w:after="160"/>
      </w:pPr>
      <w:r w:rsidRPr="0029587E">
        <w:t>To answer these research questions, the following objectives were constructed:</w:t>
      </w:r>
    </w:p>
    <w:p w:rsidRDefault="0029587E" w14:paraId="7779B5E8" w14:textId="77777777" w:rsidR="0029587E" w:rsidP="0029587E" w:rsidRPr="0029587E">
      <w:pPr>
        <w:numPr>
          <w:ilvl w:val="0"/>
          <w:numId w:val="17"/>
        </w:numPr>
        <w:spacing w:after="160"/>
      </w:pPr>
      <w:r w:rsidRPr="0029587E">
        <w:t>Implement two backend versions of the same case tracking application with identical features, API contract, database schema, and dataset ingestion behaviour.</w:t>
      </w:r>
    </w:p>
    <w:p w:rsidRDefault="0029587E" w14:paraId="13448C28" w14:textId="77777777" w:rsidR="0029587E" w:rsidP="0029587E" w:rsidRPr="0029587E">
      <w:pPr>
        <w:numPr>
          <w:ilvl w:val="0"/>
          <w:numId w:val="17"/>
        </w:numPr>
        <w:spacing w:after="160"/>
      </w:pPr>
      <w:r w:rsidRPr="0029587E">
        <w:t>Apply fairness controls by using the same dataset format and rules, the same migrations, the same environment and CI configuration, and the same shared integration tests.</w:t>
      </w:r>
    </w:p>
    <w:p w:rsidRDefault="0029587E" w14:paraId="47C18C35" w14:textId="77777777" w:rsidR="0029587E" w:rsidP="0029587E" w:rsidRPr="0029587E">
      <w:pPr>
        <w:numPr>
          <w:ilvl w:val="0"/>
          <w:numId w:val="17"/>
        </w:numPr>
        <w:spacing w:after="160"/>
      </w:pPr>
      <w:r w:rsidRPr="0029587E">
        <w:t>Collect maintainability and structure evidence using tool-based metrics aligned with modularity and architectural quality research, including modularity and smell-related indicators where applicable [1], [3], [6], [8], [11].</w:t>
      </w:r>
    </w:p>
    <w:p w:rsidRDefault="0029587E" w14:paraId="672CB780" w14:textId="77777777" w:rsidR="0029587E" w:rsidP="0029587E" w:rsidRPr="0029587E">
      <w:pPr>
        <w:numPr>
          <w:ilvl w:val="0"/>
          <w:numId w:val="17"/>
        </w:numPr>
        <w:spacing w:after="160"/>
      </w:pPr>
      <w:r w:rsidRPr="0029587E">
        <w:t>Collect testability evidence using test coverage, test stability, and test execution outcomes under the same test suite and assertions.</w:t>
      </w:r>
    </w:p>
    <w:p w:rsidRDefault="0029587E" w14:paraId="39889912" w14:textId="77777777" w:rsidR="0029587E" w:rsidP="0029587E" w:rsidRPr="0029587E">
      <w:pPr>
        <w:numPr>
          <w:ilvl w:val="0"/>
          <w:numId w:val="17"/>
        </w:numPr>
        <w:spacing w:after="160"/>
      </w:pPr>
      <w:r w:rsidRPr="0029587E">
        <w:t>Collect operational performance evidence through repeated ingestion runs and repeated API benchmark runs under the same conditions, including error counts and timing measures, informed by quality concerns in data pipelines [5].</w:t>
      </w:r>
    </w:p>
    <w:p w:rsidRDefault="0029587E" w14:paraId="48650CC6" w14:textId="77777777" w:rsidR="0029587E" w:rsidP="0029587E" w:rsidRPr="0029587E">
      <w:pPr>
        <w:numPr>
          <w:ilvl w:val="0"/>
          <w:numId w:val="17"/>
        </w:numPr>
        <w:spacing w:after="160"/>
      </w:pPr>
      <w:r w:rsidRPr="0029587E">
        <w:t>Execute a controlled change request in both versions and compare change impact using measurable proxies (files touched, lines changed, and affected modules), grounded in evolution and co-change considerations [6], [7].</w:t>
      </w:r>
    </w:p>
    <w:p w:rsidRDefault="0029587E" w14:paraId="67A7DB79" w14:textId="77777777" w:rsidR="0029587E" w:rsidP="0029587E">
      <w:pPr>
        <w:numPr>
          <w:ilvl w:val="0"/>
          <w:numId w:val="17"/>
        </w:numPr>
        <w:spacing w:after="160"/>
      </w:pPr>
      <w:r w:rsidRPr="0029587E">
        <w:t>Analyse results using descriptive statistics and comparative analysis to determine whether the observed differences support the hypothesis.</w:t>
      </w:r>
    </w:p>
    <w:p w:rsidRDefault="0029587E" w14:paraId="5009D798" w14:textId="77777777" w:rsidR="0029587E" w:rsidP="0029587E" w:rsidRPr="0029587E">
      <w:pPr>
        <w:spacing w:after="160"/>
      </w:pPr>
    </w:p>
    <w:p w:rsidRDefault="0029587E" w14:paraId="2D9B9F1A" w14:textId="77777777" w:rsidR="0029587E" w:rsidP="0029587E" w:rsidRPr="0029587E">
      <w:pPr>
        <w:spacing w:after="160"/>
        <w:rPr>
          <w:rFonts w:ascii="Arial" w:hAnsi="Arial" w:eastAsia="Arial" w:cs="Arial"/>
        </w:rPr>
      </w:pPr>
      <w:r w:rsidRPr="0029587E">
        <w:rPr>
          <w:rFonts w:ascii="Arial" w:hAnsi="Arial" w:eastAsia="Arial" w:cs="Arial"/>
        </w:rPr>
        <w:t>A. Reflection on Research Philosophy, Approach, and Paradigm</w:t>
      </w:r>
    </w:p>
    <w:p w:rsidRDefault="0029587E" w14:paraId="463382BC" w14:textId="77777777" w:rsidR="0029587E" w:rsidP="0029587E" w:rsidRPr="0029587E">
      <w:pPr>
        <w:spacing w:after="160"/>
      </w:pPr>
      <w:r w:rsidRPr="0029587E">
        <w:t xml:space="preserve">The study adopts a </w:t>
      </w:r>
      <w:r w:rsidRPr="0029587E">
        <w:rPr>
          <w:rFonts w:ascii="Arial" w:hAnsi="Arial" w:eastAsia="Arial" w:cs="Arial"/>
        </w:rPr>
        <w:t>pragmatist</w:t>
      </w:r>
      <w:r w:rsidRPr="0029587E">
        <w:t xml:space="preserve"> philosophy because it focuses on evidence-based evaluation of two software designs in a realistic development context. The primary contribution is practical and measurable: two working implementations are compared using consistent procedures and objective metrics rather than relying on opinion. Although many architecture studies adopt a positivist stance, pragmatism fits this work because the purpose is to support decision-making by combining software engineering measurement practices with controlled experimentation.</w:t>
      </w:r>
    </w:p>
    <w:p w:rsidRDefault="0029587E" w14:paraId="412B3B6A" w14:textId="77777777" w:rsidR="0029587E" w:rsidP="0029587E">
      <w:pPr>
        <w:spacing w:after="160"/>
      </w:pPr>
      <w:r w:rsidRPr="0029587E">
        <w:t xml:space="preserve">A </w:t>
      </w:r>
      <w:r w:rsidRPr="0029587E">
        <w:rPr>
          <w:rFonts w:ascii="Arial" w:hAnsi="Arial" w:eastAsia="Arial" w:cs="Arial"/>
        </w:rPr>
        <w:t>deductive approach</w:t>
      </w:r>
      <w:r w:rsidRPr="0029587E">
        <w:t xml:space="preserve"> is used because the study begins with a predefined hypothesis and tests it using measurable outcomes. The hypothesis is derived from the established view in the literature that architectural structure, smells, and modularity are linked to maintainability outcomes [2], [3], [6], [11], and that modularity can be operationalised using metrics such as M-score [8]. Co-change evidence also supports the expectation that stronger boundaries may reduce change coupling and change propagation risk [7]. The study therefore tests whether the modular or layered architecture exhibits more favourable measurement outcomes than the monolith when all other factors are controlled.</w:t>
      </w:r>
    </w:p>
    <w:p w:rsidRDefault="0029587E" w14:paraId="4774E4F0" w14:textId="77777777" w:rsidR="0029587E" w:rsidP="0029587E" w:rsidRPr="0029587E">
      <w:pPr>
        <w:spacing w:after="160"/>
      </w:pPr>
    </w:p>
    <w:p w:rsidRDefault="0029587E" w14:paraId="32933889" w14:textId="77777777" w:rsidR="0029587E" w:rsidP="0029587E" w:rsidRPr="0029587E">
      <w:pPr>
        <w:spacing w:after="160"/>
        <w:rPr>
          <w:rFonts w:ascii="Arial" w:hAnsi="Arial" w:eastAsia="Arial" w:cs="Arial"/>
        </w:rPr>
      </w:pPr>
      <w:r w:rsidRPr="0029587E">
        <w:rPr>
          <w:rFonts w:ascii="Arial" w:hAnsi="Arial" w:eastAsia="Arial" w:cs="Arial"/>
        </w:rPr>
        <w:t>B. Chosen Methodology and Why It Fits the Objectives</w:t>
      </w:r>
    </w:p>
    <w:p w:rsidRDefault="0029587E" w14:paraId="54ECB03E" w14:textId="77777777" w:rsidR="0029587E" w:rsidP="0029587E" w:rsidRPr="0029587E">
      <w:pPr>
        <w:spacing w:after="160"/>
      </w:pPr>
      <w:r w:rsidRPr="0029587E">
        <w:t xml:space="preserve">A </w:t>
      </w:r>
      <w:r w:rsidRPr="0029587E">
        <w:rPr>
          <w:rFonts w:ascii="Arial" w:hAnsi="Arial" w:eastAsia="Arial" w:cs="Arial"/>
        </w:rPr>
        <w:t>controlled software experiment (comparative benchmarking)</w:t>
      </w:r>
      <w:r w:rsidRPr="0029587E">
        <w:t xml:space="preserve"> is selected as the main methodology. This choice fits the objectives because the study requires two implementations with identical requirements, followed by measurement under the same conditions so that differences can be attributed more confidently to architecture structure. This methodology also aligns with gaps identified in the literature. Many empirical studies provide strong association evidence linking architectural smells and maintainability, but they are often observational and cannot fully control confounding factors [3], [6], [11]. A controlled comparison strengthens internal validity by fixing key variables such as dataset format, schema, test suite, and environment.</w:t>
      </w:r>
    </w:p>
    <w:p w:rsidRDefault="0029587E" w14:paraId="17321783" w14:textId="77777777" w:rsidR="0029587E" w:rsidP="0029587E" w:rsidRPr="0029587E">
      <w:pPr>
        <w:spacing w:after="160"/>
      </w:pPr>
      <w:r w:rsidRPr="0029587E">
        <w:t xml:space="preserve">The study uses a </w:t>
      </w:r>
      <w:r w:rsidRPr="0029587E">
        <w:rPr>
          <w:rFonts w:ascii="Arial" w:hAnsi="Arial" w:eastAsia="Arial" w:cs="Arial"/>
        </w:rPr>
        <w:t>mono-method quantitative</w:t>
      </w:r>
      <w:r w:rsidRPr="0029587E">
        <w:t xml:space="preserve"> design. This is appropriate because the outcomes are defined as measurable variables such as complexity, modularity indicators, test coverage, ingestion duration, API latency, error rates, and change impact proxies. These are consistent with measurement-driven approaches seen in smell detection and maintainability research [1], [3], [6], [11], modularity metric work [8], and evolution-based change coupling research [7].</w:t>
      </w:r>
    </w:p>
    <w:p w:rsidRDefault="0029587E" w14:paraId="77BCC006" w14:textId="77777777" w:rsidR="0029587E" w:rsidP="0029587E">
      <w:pPr>
        <w:spacing w:after="160"/>
      </w:pPr>
      <w:r w:rsidRPr="0029587E">
        <w:t xml:space="preserve">The time horizon is </w:t>
      </w:r>
      <w:r w:rsidRPr="0029587E">
        <w:rPr>
          <w:rFonts w:ascii="Arial" w:hAnsi="Arial" w:eastAsia="Arial" w:cs="Arial"/>
        </w:rPr>
        <w:t>cross-sectional with repeated runs</w:t>
      </w:r>
      <w:r w:rsidRPr="0029587E">
        <w:t>. Measurements are collected at a defined point when both implementations are complete, while runtime benchmarks are repeated to reduce variability in timing and throughput.</w:t>
      </w:r>
    </w:p>
    <w:p w:rsidRDefault="0029587E" w14:paraId="3D5835D0" w14:textId="77777777" w:rsidR="0029587E" w:rsidP="0029587E">
      <w:pPr>
        <w:spacing w:after="160"/>
      </w:pPr>
    </w:p>
    <w:p w:rsidRDefault="0029587E" w14:paraId="5429F265" w14:textId="77777777" w:rsidR="0029587E" w:rsidP="0029587E" w:rsidRPr="0029587E">
      <w:pPr>
        <w:spacing w:after="160"/>
      </w:pPr>
    </w:p>
    <w:p w:rsidRDefault="0029587E" w14:paraId="1F1F924E" w14:textId="77777777" w:rsidR="0029587E" w:rsidP="0029587E" w:rsidRPr="0029587E">
      <w:pPr>
        <w:spacing w:after="160"/>
        <w:rPr>
          <w:rFonts w:ascii="Arial" w:hAnsi="Arial" w:eastAsia="Arial" w:cs="Arial"/>
        </w:rPr>
      </w:pPr>
      <w:r w:rsidRPr="0029587E">
        <w:rPr>
          <w:rFonts w:ascii="Arial" w:hAnsi="Arial" w:eastAsia="Arial" w:cs="Arial"/>
        </w:rPr>
        <w:t>C. Environment and Technologies Used</w:t>
      </w:r>
    </w:p>
    <w:p w:rsidRDefault="0029587E" w14:paraId="193C7203" w14:textId="77777777" w:rsidR="0029587E" w:rsidP="0029587E" w:rsidRPr="0029587E">
      <w:pPr>
        <w:spacing w:after="160"/>
      </w:pPr>
      <w:r w:rsidRPr="0029587E">
        <w:t xml:space="preserve">The backend is implemented using </w:t>
      </w:r>
      <w:r w:rsidRPr="0029587E">
        <w:rPr>
          <w:rFonts w:ascii="Arial" w:hAnsi="Arial" w:eastAsia="Arial" w:cs="Arial"/>
        </w:rPr>
        <w:t>FastAPI (Python)</w:t>
      </w:r>
      <w:r w:rsidRPr="0029587E">
        <w:t xml:space="preserve"> with </w:t>
      </w:r>
      <w:r w:rsidRPr="0029587E">
        <w:rPr>
          <w:rFonts w:ascii="Arial" w:hAnsi="Arial" w:eastAsia="Arial" w:cs="Arial"/>
        </w:rPr>
        <w:t>PostgreSQL</w:t>
      </w:r>
      <w:r w:rsidRPr="0029587E">
        <w:t>. The system includes a JSON ingestion pipeline that validates, normalises, deduplicates, and inserts or updates records, and records import run summaries. Both architectures implement the same endpoints and return the same responses as verified through shared integration tests. A single database schema and migration set is used for both versions to ensure fairness controls.</w:t>
      </w:r>
    </w:p>
    <w:p w:rsidRDefault="0029587E" w14:paraId="3EEE8EFE" w14:textId="77777777" w:rsidR="0029587E" w:rsidP="0029587E" w:rsidRPr="0029587E">
      <w:pPr>
        <w:spacing w:after="160"/>
      </w:pPr>
      <w:r w:rsidRPr="0029587E">
        <w:t>Tooling and evaluation procedures include:</w:t>
      </w:r>
    </w:p>
    <w:p w:rsidRDefault="0029587E" w14:paraId="60F07F10" w14:textId="77777777" w:rsidR="0029587E" w:rsidP="0029587E" w:rsidRPr="0029587E">
      <w:pPr>
        <w:numPr>
          <w:ilvl w:val="0"/>
          <w:numId w:val="18"/>
        </w:numPr>
        <w:spacing w:after="160"/>
      </w:pPr>
      <w:r w:rsidRPr="0029587E">
        <w:t>Static code and maintainability metrics (for example complexity and size indicators, and modularity indicators aligned to modularity measurement approaches such as M-score where applicable) [8].</w:t>
      </w:r>
    </w:p>
    <w:p w:rsidRDefault="0029587E" w14:paraId="05476C05" w14:textId="77777777" w:rsidR="0029587E" w:rsidP="0029587E" w:rsidRPr="0029587E">
      <w:pPr>
        <w:numPr>
          <w:ilvl w:val="0"/>
          <w:numId w:val="18"/>
        </w:numPr>
        <w:spacing w:after="160"/>
      </w:pPr>
      <w:r w:rsidRPr="0029587E">
        <w:t>Smell-oriented or architecture-quality indicators where feasible, informed by smell detection research and maintainability evidence [1], [3], [6], [11].</w:t>
      </w:r>
    </w:p>
    <w:p w:rsidRDefault="0029587E" w14:paraId="2007C22D" w14:textId="77777777" w:rsidR="0029587E" w:rsidP="0029587E" w:rsidRPr="0029587E">
      <w:pPr>
        <w:numPr>
          <w:ilvl w:val="0"/>
          <w:numId w:val="18"/>
        </w:numPr>
        <w:spacing w:after="160"/>
      </w:pPr>
      <w:r w:rsidRPr="0029587E">
        <w:t>Automated unit and integration testing, with coverage reporting for unit tests.</w:t>
      </w:r>
    </w:p>
    <w:p w:rsidRDefault="0029587E" w14:paraId="64B10153" w14:textId="77777777" w:rsidR="0029587E" w:rsidP="0029587E" w:rsidRPr="0029587E">
      <w:pPr>
        <w:numPr>
          <w:ilvl w:val="0"/>
          <w:numId w:val="18"/>
        </w:numPr>
        <w:spacing w:after="160"/>
      </w:pPr>
      <w:r w:rsidRPr="0029587E">
        <w:t>Performance benchmarking for ingestion and API endpoints, including repeated-run timing and error reporting.</w:t>
      </w:r>
    </w:p>
    <w:p w:rsidRDefault="0029587E" w14:paraId="758CCA34" w14:textId="77777777" w:rsidR="0029587E" w:rsidP="0029587E">
      <w:pPr>
        <w:numPr>
          <w:ilvl w:val="0"/>
          <w:numId w:val="18"/>
        </w:numPr>
        <w:spacing w:after="160"/>
      </w:pPr>
      <w:r w:rsidRPr="0029587E">
        <w:t>Logging and structured outputs so that results can be collected consistently across runs.</w:t>
      </w:r>
    </w:p>
    <w:p w:rsidRDefault="0029587E" w14:paraId="381E6C21" w14:textId="77777777" w:rsidR="0029587E" w:rsidP="0029587E" w:rsidRPr="0029587E">
      <w:pPr>
        <w:spacing w:after="160"/>
      </w:pPr>
    </w:p>
    <w:p w:rsidRDefault="0029587E" w14:paraId="3536332A" w14:textId="77777777" w:rsidR="0029587E" w:rsidP="0029587E" w:rsidRPr="0029587E">
      <w:pPr>
        <w:spacing w:after="160"/>
        <w:rPr>
          <w:rFonts w:ascii="Arial" w:hAnsi="Arial" w:eastAsia="Arial" w:cs="Arial"/>
        </w:rPr>
      </w:pPr>
      <w:r w:rsidRPr="0029587E">
        <w:rPr>
          <w:rFonts w:ascii="Arial" w:hAnsi="Arial" w:eastAsia="Arial" w:cs="Arial"/>
        </w:rPr>
        <w:t>D. Experiment Design</w:t>
      </w:r>
    </w:p>
    <w:p w:rsidRDefault="0029587E" w14:paraId="7B5598E9" w14:textId="77777777" w:rsidR="0029587E" w:rsidP="0029587E" w:rsidRPr="0029587E">
      <w:pPr>
        <w:spacing w:after="160"/>
        <w:rPr>
          <w:rFonts w:ascii="Arial" w:hAnsi="Arial" w:eastAsia="Arial" w:cs="Arial"/>
        </w:rPr>
      </w:pPr>
      <w:r w:rsidRPr="0029587E">
        <w:rPr>
          <w:rFonts w:ascii="Arial" w:hAnsi="Arial" w:eastAsia="Arial" w:cs="Arial"/>
        </w:rPr>
        <w:t>1) Artefacts and Conditions</w:t>
      </w:r>
    </w:p>
    <w:p w:rsidRDefault="0029587E" w14:paraId="1DD82DDD" w14:textId="77777777" w:rsidR="0029587E" w:rsidP="0029587E" w:rsidRPr="0029587E">
      <w:pPr>
        <w:spacing w:after="160"/>
      </w:pPr>
      <w:r w:rsidRPr="0029587E">
        <w:t>Two backend implementations are built:</w:t>
      </w:r>
    </w:p>
    <w:p w:rsidRDefault="0029587E" w14:paraId="09643DA5" w14:textId="77777777" w:rsidR="0029587E" w:rsidP="0029587E" w:rsidRPr="0029587E">
      <w:pPr>
        <w:numPr>
          <w:ilvl w:val="0"/>
          <w:numId w:val="19"/>
        </w:numPr>
        <w:spacing w:after="160"/>
        <w:rPr>
          <w:rFonts w:ascii="Arial" w:hAnsi="Arial" w:eastAsia="Arial" w:cs="Arial"/>
        </w:rPr>
      </w:pPr>
      <w:r w:rsidRPr="0029587E">
        <w:rPr>
          <w:rFonts w:ascii="Arial" w:hAnsi="Arial" w:eastAsia="Arial" w:cs="Arial"/>
        </w:rPr>
        <w:t>Architecture A: Monolith</w:t>
      </w:r>
      <w:r w:rsidRPr="0029587E">
        <w:br/>
      </w:r>
      <w:r w:rsidRPr="0029587E">
        <w:t>A single backend structure where routing, business rules, and data access are closely integrated.</w:t>
      </w:r>
    </w:p>
    <w:p w:rsidRDefault="0029587E" w14:paraId="659DABEB" w14:textId="77777777" w:rsidR="0029587E" w:rsidP="0029587E">
      <w:pPr>
        <w:numPr>
          <w:ilvl w:val="0"/>
          <w:numId w:val="19"/>
        </w:numPr>
        <w:spacing w:after="160"/>
        <w:rPr>
          <w:rFonts w:ascii="Arial" w:hAnsi="Arial" w:eastAsia="Arial" w:cs="Arial"/>
        </w:rPr>
      </w:pPr>
      <w:r w:rsidRPr="0029587E">
        <w:rPr>
          <w:rFonts w:ascii="Arial" w:hAnsi="Arial" w:eastAsia="Arial" w:cs="Arial"/>
        </w:rPr>
        <w:t>Architecture B: Modular or layered</w:t>
      </w:r>
      <w:r w:rsidRPr="0029587E">
        <w:br/>
      </w:r>
      <w:r w:rsidRPr="0029587E">
        <w:t>A design using clear boundaries such as router → service → repository, separating concerns and aiming to reduce coupling.</w:t>
      </w:r>
    </w:p>
    <w:p w:rsidRDefault="0029587E" w14:paraId="2C02BD1B" w14:textId="77777777" w:rsidR="0029587E" w:rsidP="0029587E" w:rsidRPr="0029587E">
      <w:pPr>
        <w:spacing w:after="160"/>
      </w:pPr>
    </w:p>
    <w:p w:rsidRDefault="0029587E" w14:paraId="6CD9536D" w14:textId="77777777" w:rsidR="0029587E" w:rsidP="0029587E" w:rsidRPr="0029587E">
      <w:pPr>
        <w:spacing w:after="160"/>
        <w:rPr>
          <w:rFonts w:ascii="Arial" w:hAnsi="Arial" w:eastAsia="Arial" w:cs="Arial"/>
        </w:rPr>
      </w:pPr>
      <w:r w:rsidRPr="0029587E">
        <w:rPr>
          <w:rFonts w:ascii="Arial" w:hAnsi="Arial" w:eastAsia="Arial" w:cs="Arial"/>
        </w:rPr>
        <w:t>2) Fairness Controls (Study Design)</w:t>
      </w:r>
    </w:p>
    <w:p w:rsidRDefault="0029587E" w14:paraId="68625C81" w14:textId="77777777" w:rsidR="0029587E" w:rsidP="0029587E" w:rsidRPr="0029587E">
      <w:pPr>
        <w:spacing w:after="160"/>
      </w:pPr>
      <w:r w:rsidRPr="0029587E">
        <w:t>To reduce confounding factors and support internal validity, both architectures are evaluated under the same conditions:</w:t>
      </w:r>
    </w:p>
    <w:p w:rsidRDefault="0029587E" w14:paraId="2083ADE3" w14:textId="77777777" w:rsidR="0029587E" w:rsidP="0029587E" w:rsidRPr="0029587E">
      <w:pPr>
        <w:numPr>
          <w:ilvl w:val="0"/>
          <w:numId w:val="20"/>
        </w:numPr>
        <w:spacing w:after="160"/>
      </w:pPr>
      <w:r w:rsidRPr="0029587E">
        <w:t>Same API behaviour, validated through shared integration tests and comparable outputs.</w:t>
      </w:r>
    </w:p>
    <w:p w:rsidRDefault="0029587E" w14:paraId="76B29BF4" w14:textId="77777777" w:rsidR="0029587E" w:rsidP="0029587E" w:rsidRPr="0029587E">
      <w:pPr>
        <w:numPr>
          <w:ilvl w:val="0"/>
          <w:numId w:val="20"/>
        </w:numPr>
        <w:spacing w:after="160"/>
      </w:pPr>
      <w:r w:rsidRPr="0029587E">
        <w:t>Same database schema and migrations.</w:t>
      </w:r>
    </w:p>
    <w:p w:rsidRDefault="0029587E" w14:paraId="3D15CC36" w14:textId="77777777" w:rsidR="0029587E" w:rsidP="0029587E" w:rsidRPr="0029587E">
      <w:pPr>
        <w:numPr>
          <w:ilvl w:val="0"/>
          <w:numId w:val="20"/>
        </w:numPr>
        <w:spacing w:after="160"/>
      </w:pPr>
      <w:r w:rsidRPr="0029587E">
        <w:t>Same JSON dataset format, validation rules, and ingestion procedure.</w:t>
      </w:r>
    </w:p>
    <w:p w:rsidRDefault="0029587E" w14:paraId="0848151A" w14:textId="77777777" w:rsidR="0029587E" w:rsidP="0029587E" w:rsidRPr="0029587E">
      <w:pPr>
        <w:numPr>
          <w:ilvl w:val="0"/>
          <w:numId w:val="20"/>
        </w:numPr>
        <w:spacing w:after="160"/>
      </w:pPr>
      <w:r w:rsidRPr="0029587E">
        <w:t>Same environment and repeated-run procedures.</w:t>
      </w:r>
    </w:p>
    <w:p w:rsidRDefault="0029587E" w14:paraId="505E45FC" w14:textId="77777777" w:rsidR="0029587E" w:rsidP="0029587E" w:rsidRPr="0029587E">
      <w:pPr>
        <w:numPr>
          <w:ilvl w:val="0"/>
          <w:numId w:val="20"/>
        </w:numPr>
        <w:spacing w:after="160"/>
      </w:pPr>
      <w:r w:rsidRPr="0029587E">
        <w:t>Same CI pipeline steps and test execution process.</w:t>
      </w:r>
    </w:p>
    <w:p w:rsidRDefault="0029587E" w14:paraId="4BAFAF96" w14:textId="77777777" w:rsidR="0029587E" w:rsidP="0029587E">
      <w:pPr>
        <w:spacing w:after="160"/>
      </w:pPr>
      <w:r w:rsidRPr="0029587E">
        <w:t>These controls are essential because prior literature shows that architecture quality evidence can be sensitive to project practices and measurement conditions, and observational designs often cannot isolate a single cause [3], [6], [7], [11].</w:t>
      </w:r>
    </w:p>
    <w:p w:rsidRDefault="0029587E" w14:paraId="0797AEC3" w14:textId="77777777" w:rsidR="0029587E" w:rsidP="0029587E" w:rsidRPr="0029587E">
      <w:pPr>
        <w:spacing w:after="160"/>
      </w:pPr>
    </w:p>
    <w:p w:rsidRDefault="0029587E" w14:paraId="2DEFDB92" w14:textId="77777777" w:rsidR="0029587E" w:rsidP="0029587E" w:rsidRPr="0029587E">
      <w:pPr>
        <w:spacing w:after="160"/>
        <w:rPr>
          <w:rFonts w:ascii="Arial" w:hAnsi="Arial" w:eastAsia="Arial" w:cs="Arial"/>
        </w:rPr>
      </w:pPr>
      <w:r w:rsidRPr="0029587E">
        <w:rPr>
          <w:rFonts w:ascii="Arial" w:hAnsi="Arial" w:eastAsia="Arial" w:cs="Arial"/>
        </w:rPr>
        <w:t>3) Independent and Dependent Variables</w:t>
      </w:r>
    </w:p>
    <w:p w:rsidRDefault="0029587E" w14:paraId="65C72DDA" w14:textId="77777777" w:rsidR="0029587E" w:rsidP="0029587E" w:rsidRPr="0029587E">
      <w:pPr>
        <w:spacing w:after="160"/>
        <w:rPr>
          <w:rFonts w:ascii="Arial" w:hAnsi="Arial" w:eastAsia="Arial" w:cs="Arial"/>
        </w:rPr>
      </w:pPr>
      <w:r w:rsidRPr="0029587E">
        <w:rPr>
          <w:rFonts w:ascii="Arial" w:hAnsi="Arial" w:eastAsia="Arial" w:cs="Arial"/>
        </w:rPr>
        <w:t>Independent variable:</w:t>
      </w:r>
    </w:p>
    <w:p w:rsidRDefault="0029587E" w14:paraId="2536FEC8" w14:textId="77777777" w:rsidR="0029587E" w:rsidP="0029587E" w:rsidRPr="0029587E">
      <w:pPr>
        <w:numPr>
          <w:ilvl w:val="0"/>
          <w:numId w:val="21"/>
        </w:numPr>
        <w:spacing w:after="160"/>
      </w:pPr>
      <w:r w:rsidRPr="0029587E">
        <w:t>Architecture type: monolithic (A) versus modular or layered (B).</w:t>
      </w:r>
    </w:p>
    <w:p w:rsidRDefault="0029587E" w14:paraId="49D8F86D" w14:textId="77777777" w:rsidR="0029587E" w:rsidP="0029587E" w:rsidRPr="0029587E">
      <w:pPr>
        <w:spacing w:after="160"/>
        <w:rPr>
          <w:rFonts w:ascii="Arial" w:hAnsi="Arial" w:eastAsia="Arial" w:cs="Arial"/>
        </w:rPr>
      </w:pPr>
      <w:r w:rsidRPr="0029587E">
        <w:rPr>
          <w:rFonts w:ascii="Arial" w:hAnsi="Arial" w:eastAsia="Arial" w:cs="Arial"/>
        </w:rPr>
        <w:t>Dependent variables:</w:t>
      </w:r>
    </w:p>
    <w:p w:rsidRDefault="0029587E" w14:paraId="23BF4929" w14:textId="77777777" w:rsidR="0029587E" w:rsidP="0029587E" w:rsidRPr="0029587E">
      <w:pPr>
        <w:numPr>
          <w:ilvl w:val="0"/>
          <w:numId w:val="22"/>
        </w:numPr>
        <w:spacing w:after="160"/>
        <w:rPr>
          <w:rFonts w:ascii="Arial" w:hAnsi="Arial" w:eastAsia="Arial" w:cs="Arial"/>
        </w:rPr>
      </w:pPr>
      <w:r w:rsidRPr="0029587E">
        <w:rPr>
          <w:rFonts w:ascii="Arial" w:hAnsi="Arial" w:eastAsia="Arial" w:cs="Arial"/>
        </w:rPr>
        <w:t>Maintainability and structure:</w:t>
      </w:r>
      <w:r w:rsidRPr="0029587E">
        <w:t xml:space="preserve"> complexity and size indicators, modularity indicators (including M-score where applicable), and architecture-quality evidence informed by smell research [1], [3], [6], [8], [11].</w:t>
      </w:r>
    </w:p>
    <w:p w:rsidRDefault="0029587E" w14:paraId="7C668262" w14:textId="77777777" w:rsidR="0029587E" w:rsidP="0029587E" w:rsidRPr="0029587E">
      <w:pPr>
        <w:numPr>
          <w:ilvl w:val="0"/>
          <w:numId w:val="22"/>
        </w:numPr>
        <w:spacing w:after="160"/>
        <w:rPr>
          <w:rFonts w:ascii="Arial" w:hAnsi="Arial" w:eastAsia="Arial" w:cs="Arial"/>
        </w:rPr>
      </w:pPr>
      <w:r w:rsidRPr="0029587E">
        <w:rPr>
          <w:rFonts w:ascii="Arial" w:hAnsi="Arial" w:eastAsia="Arial" w:cs="Arial"/>
        </w:rPr>
        <w:t>Testability:</w:t>
      </w:r>
      <w:r w:rsidRPr="0029587E">
        <w:t xml:space="preserve"> unit test coverage, integration test pass rates, and test runtime under the same suite.</w:t>
      </w:r>
    </w:p>
    <w:p w:rsidRDefault="0029587E" w14:paraId="03A4D74D" w14:textId="77777777" w:rsidR="0029587E" w:rsidP="0029587E" w:rsidRPr="0029587E">
      <w:pPr>
        <w:numPr>
          <w:ilvl w:val="0"/>
          <w:numId w:val="22"/>
        </w:numPr>
        <w:spacing w:after="160"/>
        <w:rPr>
          <w:rFonts w:ascii="Arial" w:hAnsi="Arial" w:eastAsia="Arial" w:cs="Arial"/>
        </w:rPr>
      </w:pPr>
      <w:r w:rsidRPr="0029587E">
        <w:rPr>
          <w:rFonts w:ascii="Arial" w:hAnsi="Arial" w:eastAsia="Arial" w:cs="Arial"/>
        </w:rPr>
        <w:t>Operational performance:</w:t>
      </w:r>
      <w:r w:rsidRPr="0029587E">
        <w:t xml:space="preserve"> ingestion duration and throughput, validation error counts, and API latency and error rate under the same workload. Data pipeline quality concerns inform the inclusion of error and processing indicators [5].</w:t>
      </w:r>
    </w:p>
    <w:p w:rsidRDefault="0029587E" w14:paraId="65E45573" w14:textId="77777777" w:rsidR="0029587E" w:rsidP="0029587E">
      <w:pPr>
        <w:numPr>
          <w:ilvl w:val="0"/>
          <w:numId w:val="22"/>
        </w:numPr>
        <w:spacing w:after="160"/>
        <w:rPr>
          <w:rFonts w:ascii="Arial" w:hAnsi="Arial" w:eastAsia="Arial" w:cs="Arial"/>
        </w:rPr>
      </w:pPr>
      <w:r w:rsidRPr="0029587E">
        <w:rPr>
          <w:rFonts w:ascii="Arial" w:hAnsi="Arial" w:eastAsia="Arial" w:cs="Arial"/>
        </w:rPr>
        <w:t>Change impact:</w:t>
      </w:r>
      <w:r w:rsidRPr="0029587E">
        <w:t xml:space="preserve"> files touched, lines changed, and affected modules for a controlled change request, supported by evolution and co-change rationale [6], [7].</w:t>
      </w:r>
    </w:p>
    <w:p w:rsidRDefault="0029587E" w14:paraId="751786EA" w14:textId="77777777" w:rsidR="0029587E" w:rsidP="0029587E" w:rsidRPr="0029587E">
      <w:pPr>
        <w:spacing w:after="160"/>
      </w:pPr>
    </w:p>
    <w:p w:rsidRDefault="0029587E" w14:paraId="03AF0AA0" w14:textId="77777777" w:rsidR="0029587E" w:rsidP="0029587E" w:rsidRPr="0029587E">
      <w:pPr>
        <w:spacing w:after="160"/>
        <w:rPr>
          <w:rFonts w:ascii="Arial" w:hAnsi="Arial" w:eastAsia="Arial" w:cs="Arial"/>
        </w:rPr>
      </w:pPr>
      <w:r w:rsidRPr="0029587E">
        <w:rPr>
          <w:rFonts w:ascii="Arial" w:hAnsi="Arial" w:eastAsia="Arial" w:cs="Arial"/>
        </w:rPr>
        <w:t>4) Controlled Change Request Experiment</w:t>
      </w:r>
    </w:p>
    <w:p w:rsidRDefault="0029587E" w14:paraId="6D375A8A" w14:textId="77777777" w:rsidR="0029587E" w:rsidP="0029587E">
      <w:pPr>
        <w:spacing w:after="160"/>
      </w:pPr>
      <w:r w:rsidRPr="0029587E">
        <w:t>A fixed change request is implemented in both architectures to measure change impact under identical requirements. The change includes adding derived analytics such as completion rate for an optional milestone and summary statistics such as medians and percentiles for milestone durations. This supports RQ4 by producing measurable change impact evidence and aligns with the literature linking change behaviour and maintainability risks [7].</w:t>
      </w:r>
    </w:p>
    <w:p w:rsidRDefault="0029587E" w14:paraId="617ADA33" w14:textId="77777777" w:rsidR="0029587E" w:rsidP="0029587E" w:rsidRPr="0029587E">
      <w:pPr>
        <w:spacing w:after="160"/>
      </w:pPr>
    </w:p>
    <w:p w:rsidRDefault="0029587E" w14:paraId="7F9945BB" w14:textId="77777777" w:rsidR="0029587E" w:rsidP="0029587E" w:rsidRPr="0029587E">
      <w:pPr>
        <w:spacing w:after="160"/>
        <w:rPr>
          <w:rFonts w:ascii="Arial" w:hAnsi="Arial" w:eastAsia="Arial" w:cs="Arial"/>
        </w:rPr>
      </w:pPr>
      <w:r w:rsidRPr="0029587E">
        <w:rPr>
          <w:rFonts w:ascii="Arial" w:hAnsi="Arial" w:eastAsia="Arial" w:cs="Arial"/>
        </w:rPr>
        <w:t>E. Method of Analysis</w:t>
      </w:r>
    </w:p>
    <w:p w:rsidRDefault="0029587E" w14:paraId="361522D3" w14:textId="77777777" w:rsidR="0029587E" w:rsidP="0029587E" w:rsidRPr="0029587E">
      <w:pPr>
        <w:spacing w:after="160"/>
      </w:pPr>
      <w:r w:rsidRPr="0029587E">
        <w:t>Analysis is performed using a structured quantitative comparison:</w:t>
      </w:r>
    </w:p>
    <w:p w:rsidRDefault="0029587E" w14:paraId="63E5D749" w14:textId="77777777" w:rsidR="0029587E" w:rsidP="0029587E" w:rsidRPr="0029587E">
      <w:pPr>
        <w:numPr>
          <w:ilvl w:val="0"/>
          <w:numId w:val="23"/>
        </w:numPr>
        <w:spacing w:after="160"/>
        <w:rPr>
          <w:rFonts w:ascii="Arial" w:hAnsi="Arial" w:eastAsia="Arial" w:cs="Arial"/>
        </w:rPr>
      </w:pPr>
      <w:r w:rsidRPr="0029587E">
        <w:rPr>
          <w:rFonts w:ascii="Arial" w:hAnsi="Arial" w:eastAsia="Arial" w:cs="Arial"/>
        </w:rPr>
        <w:t>Descriptive statistics</w:t>
      </w:r>
      <w:r w:rsidRPr="0029587E">
        <w:t xml:space="preserve"> are reported for each dependent variable (for example mean, median, standard deviation, and range, where applicable).</w:t>
      </w:r>
    </w:p>
    <w:p w:rsidRDefault="0029587E" w14:paraId="0380F52C" w14:textId="77777777" w:rsidR="0029587E" w:rsidP="0029587E" w:rsidRPr="0029587E">
      <w:pPr>
        <w:numPr>
          <w:ilvl w:val="0"/>
          <w:numId w:val="23"/>
        </w:numPr>
        <w:spacing w:after="160"/>
        <w:rPr>
          <w:rFonts w:ascii="Arial" w:hAnsi="Arial" w:eastAsia="Arial" w:cs="Arial"/>
        </w:rPr>
      </w:pPr>
      <w:r w:rsidRPr="0029587E">
        <w:rPr>
          <w:rFonts w:ascii="Arial" w:hAnsi="Arial" w:eastAsia="Arial" w:cs="Arial"/>
        </w:rPr>
        <w:t>Repeated-run aggregation</w:t>
      </w:r>
      <w:r w:rsidRPr="0029587E">
        <w:t xml:space="preserve"> is used for performance measures, reporting central tendency and variability across runs to reduce noise.</w:t>
      </w:r>
    </w:p>
    <w:p w:rsidRDefault="0029587E" w14:paraId="054A50CF" w14:textId="77777777" w:rsidR="0029587E" w:rsidP="0029587E" w:rsidRPr="0029587E">
      <w:pPr>
        <w:numPr>
          <w:ilvl w:val="0"/>
          <w:numId w:val="23"/>
        </w:numPr>
        <w:spacing w:after="160"/>
        <w:rPr>
          <w:rFonts w:ascii="Arial" w:hAnsi="Arial" w:eastAsia="Arial" w:cs="Arial"/>
        </w:rPr>
      </w:pPr>
      <w:r w:rsidRPr="0029587E">
        <w:rPr>
          <w:rFonts w:ascii="Arial" w:hAnsi="Arial" w:eastAsia="Arial" w:cs="Arial"/>
        </w:rPr>
        <w:t>Comparative interpretation</w:t>
      </w:r>
      <w:r w:rsidRPr="0029587E">
        <w:t xml:space="preserve"> evaluates whether Architecture B shows consistent improvement patterns across maintainability, testability, performance, and change impact.</w:t>
      </w:r>
    </w:p>
    <w:p w:rsidRDefault="0029587E" w14:paraId="0F0AD50B" w14:textId="77777777" w:rsidR="0029587E" w:rsidP="0029587E" w:rsidRPr="0029587E">
      <w:pPr>
        <w:numPr>
          <w:ilvl w:val="0"/>
          <w:numId w:val="23"/>
        </w:numPr>
        <w:spacing w:after="160"/>
      </w:pPr>
      <w:r w:rsidRPr="0029587E">
        <w:t>Results are interpreted in relation to the hypothesis, with attention to triangulation. For example, modularity improvements should be interpreted alongside change impact and testability rather than relying on one metric alone, reflecting limitations noted in modularity measurement research [8].</w:t>
      </w:r>
    </w:p>
    <w:p w:rsidRDefault="0029587E" w14:paraId="2D9BB12F" w14:textId="77777777" w:rsidR="0029587E" w:rsidP="0029587E">
      <w:pPr>
        <w:spacing w:after="160"/>
      </w:pPr>
      <w:r w:rsidRPr="0029587E">
        <w:t>If statistical tests are applied, they will be chosen based on data distribution and sample size. Where assumptions for parametric tests are not met, non-parametric alternatives will be considered. The primary goal remains evidence-based comparison rather than overreliance on one statistical outcome.</w:t>
      </w:r>
    </w:p>
    <w:p w:rsidRDefault="0029587E" w14:paraId="5F5CEFAC" w14:textId="77777777" w:rsidR="0029587E" w:rsidP="0029587E" w:rsidRPr="0029587E">
      <w:pPr>
        <w:spacing w:after="160"/>
      </w:pPr>
    </w:p>
    <w:p w:rsidRDefault="0029587E" w14:paraId="48E915AA" w14:textId="77777777" w:rsidR="0029587E" w:rsidP="0029587E" w:rsidRPr="0029587E">
      <w:pPr>
        <w:spacing w:after="160"/>
        <w:rPr>
          <w:rFonts w:ascii="Arial" w:hAnsi="Arial" w:eastAsia="Arial" w:cs="Arial"/>
        </w:rPr>
      </w:pPr>
      <w:r w:rsidRPr="0029587E">
        <w:rPr>
          <w:rFonts w:ascii="Arial" w:hAnsi="Arial" w:eastAsia="Arial" w:cs="Arial"/>
        </w:rPr>
        <w:t>F. Reflections on Validity, Reliability, and Generalisability</w:t>
      </w:r>
    </w:p>
    <w:p w:rsidRDefault="0029587E" w14:paraId="30F10070" w14:textId="77777777" w:rsidR="0029587E" w:rsidP="0029587E" w:rsidRPr="0029587E">
      <w:pPr>
        <w:spacing w:after="160"/>
        <w:rPr>
          <w:rFonts w:ascii="Arial" w:hAnsi="Arial" w:eastAsia="Arial" w:cs="Arial"/>
        </w:rPr>
      </w:pPr>
      <w:r w:rsidRPr="0029587E">
        <w:rPr>
          <w:rFonts w:ascii="Arial" w:hAnsi="Arial" w:eastAsia="Arial" w:cs="Arial"/>
        </w:rPr>
        <w:t>Internal validity:</w:t>
      </w:r>
      <w:r w:rsidRPr="0029587E">
        <w:t xml:space="preserve"> Internal validity is strengthened through fairness controls, including the same dataset rules, schema, API contract, and test suite, reducing the risk that differences are caused by implementation drift. This addresses a known limitation in observational architecture studies where many factors vary between systems and versions [3], [6], [11].</w:t>
      </w:r>
    </w:p>
    <w:p w:rsidRDefault="0029587E" w14:paraId="28AA8ED2" w14:textId="77777777" w:rsidR="0029587E" w:rsidP="0029587E" w:rsidRPr="0029587E">
      <w:pPr>
        <w:spacing w:after="160"/>
        <w:rPr>
          <w:rFonts w:ascii="Arial" w:hAnsi="Arial" w:eastAsia="Arial" w:cs="Arial"/>
        </w:rPr>
      </w:pPr>
      <w:r w:rsidRPr="0029587E">
        <w:rPr>
          <w:rFonts w:ascii="Arial" w:hAnsi="Arial" w:eastAsia="Arial" w:cs="Arial"/>
        </w:rPr>
        <w:t>Construct validity:</w:t>
      </w:r>
      <w:r w:rsidRPr="0029587E">
        <w:t xml:space="preserve"> Construct validity concerns whether the chosen metrics represent the intended concepts. Maintainability is represented through multiple indicators rather than a single measure, combining structural complexity, modularity evidence, and change impact proxies. This reduces the risk of treating one metric as a complete representation, which is a known challenge in modularity measurement [8]. Where smell-related indicators are used, their limitations are recognised, as smell detection accuracy and interpretation can influence results [1].</w:t>
      </w:r>
    </w:p>
    <w:p w:rsidRDefault="0029587E" w14:paraId="3235E8BB" w14:textId="77777777" w:rsidR="0029587E" w:rsidP="0029587E" w:rsidRPr="0029587E">
      <w:pPr>
        <w:spacing w:after="160"/>
        <w:rPr>
          <w:rFonts w:ascii="Arial" w:hAnsi="Arial" w:eastAsia="Arial" w:cs="Arial"/>
        </w:rPr>
      </w:pPr>
      <w:r w:rsidRPr="0029587E">
        <w:rPr>
          <w:rFonts w:ascii="Arial" w:hAnsi="Arial" w:eastAsia="Arial" w:cs="Arial"/>
        </w:rPr>
        <w:t>Reliability:</w:t>
      </w:r>
      <w:r w:rsidRPr="0029587E">
        <w:t xml:space="preserve"> Reliability is supported by standardised procedures and repeatable measurement pipelines. Tests are automated, performance measurements are repeated, and environment conditions are kept consistent. This reduces procedural variation and supports reproducibility, aligning with tool-based measurement approaches common in empirical architecture research [3], [6], [11].</w:t>
      </w:r>
    </w:p>
    <w:p w:rsidRDefault="0029587E" w14:paraId="592E0AA0" w14:textId="77777777" w:rsidR="0029587E" w:rsidP="0029587E">
      <w:pPr>
        <w:spacing w:after="160"/>
        <w:rPr>
          <w:rFonts w:ascii="Arial" w:hAnsi="Arial" w:eastAsia="Arial" w:cs="Arial"/>
        </w:rPr>
      </w:pPr>
      <w:r w:rsidRPr="0029587E">
        <w:rPr>
          <w:rFonts w:ascii="Arial" w:hAnsi="Arial" w:eastAsia="Arial" w:cs="Arial"/>
        </w:rPr>
        <w:t>Generalisability and transferability:</w:t>
      </w:r>
      <w:r w:rsidRPr="0029587E">
        <w:t xml:space="preserve"> Generalisability is limited because the comparison is performed on one application domain, one dataset structure, and one technology stack. However, the study aims to improve transferability by documenting procedures, fairness controls, and metrics clearly. The results are most transferable to similar backend systems with ingestion pipelines and API-driven workloads. This limitation is consistent with concerns in case study and observational research where results can be context-dependent [12].</w:t>
      </w:r>
    </w:p>
    <w:p w:rsidRDefault="0029587E" w14:paraId="0290DA37" w14:textId="77777777" w:rsidR="0029587E" w:rsidP="0029587E" w:rsidRPr="0029587E">
      <w:pPr>
        <w:spacing w:after="160"/>
      </w:pPr>
    </w:p>
    <w:p w:rsidRDefault="0029587E" w14:paraId="565A7AE9" w14:textId="77777777" w:rsidR="0029587E" w:rsidP="0029587E" w:rsidRPr="0029587E">
      <w:pPr>
        <w:spacing w:after="160"/>
        <w:rPr>
          <w:rFonts w:ascii="Arial" w:hAnsi="Arial" w:eastAsia="Arial" w:cs="Arial"/>
        </w:rPr>
      </w:pPr>
      <w:r w:rsidRPr="0029587E">
        <w:rPr>
          <w:rFonts w:ascii="Arial" w:hAnsi="Arial" w:eastAsia="Arial" w:cs="Arial"/>
        </w:rPr>
        <w:t>G. Ethical Considerations</w:t>
      </w:r>
    </w:p>
    <w:p w:rsidRDefault="0029587E" w14:paraId="682A0DDD" w14:textId="77777777" w:rsidR="0029587E" w:rsidP="0029587E" w:rsidRPr="0029587E">
      <w:pPr>
        <w:spacing w:after="160"/>
      </w:pPr>
      <w:r w:rsidRPr="0029587E">
        <w:t>This study does not involve human participants and therefore does not raise issues relating to participant consent, sensitive data handling, or direct privacy risk. The dataset used is synthetic and designed for controlled evaluation, reducing the risk of processing personal data.</w:t>
      </w:r>
    </w:p>
    <w:p w:rsidRDefault="0029587E" w14:paraId="7AD15A79" w14:textId="2E93D3EB" w:rsidR="00864C37" w:rsidP="00410B60" w:rsidRPr="00410B60">
      <w:pPr>
        <w:spacing w:after="160"/>
      </w:pPr>
      <w:r w:rsidRPr="0029587E">
        <w:t>Ethical considerations mainly relate to research integrity and transparency. The study will report methodology, controls, and limitations clearly to avoid overstating conclusions, particularly given that architecture research often involves proxy measures and correlation-based evidence in the wider literature [3], [11]. Results will be presented objectively, including cases where findings do not support the hypothesis. Where third-party tools are used for measurement, the study will acknowledge tool limitations and avoid claiming certainty beyond what the metrics support [1], [8].</w:t>
      </w:r>
    </w:p>
    <w:sectPr w:rsidR="00864C37" w:rsidRPr="00410B60" w:rsidSect="002420CD">
      <w:footerReference w:type="even" r:id="rId12"/>
      <w:footerReference w:type="default" r:id="rId13"/>
      <w:footerReference w:type="first" r:id="rId14"/>
      <w:type w:val="continuous"/>
      <w:pgSz w:w="11906" w:h="16838" w:code="9"/>
      <w:pgMar w:top="2268" w:right="1701" w:bottom="1701" w:left="1701" w:header="1247"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E39EE" w14:textId="77777777" w:rsidR="00E87D90" w:rsidRDefault="00E87D90" w:rsidP="00884E47">
      <w:pPr>
        <w:spacing w:after="0"/>
      </w:pPr>
      <w:r>
        <w:separator/>
      </w:r>
    </w:p>
  </w:endnote>
  <w:endnote w:type="continuationSeparator" w:id="0">
    <w:p w14:paraId="7E37772E" w14:textId="77777777" w:rsidR="00E87D90" w:rsidRDefault="00E87D90" w:rsidP="00884E4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GothamMedium">
    <w:altName w:val="Calibri"/>
    <w:panose1 w:val="00000000000000000000"/>
    <w:charset w:val="00"/>
    <w:family w:val="modern"/>
    <w:notTrueType/>
    <w:pitch w:val="variable"/>
    <w:sig w:usb0="A00000AF" w:usb1="50000048" w:usb2="00000000" w:usb3="00000000" w:csb0="0000011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E5198" w14:textId="5A67EA7C" w:rsidR="0029587E" w:rsidRDefault="0029587E">
    <w:pPr>
      <w:pStyle w:val="Footer"/>
    </w:pPr>
    <w:r>
      <w:rPr>
        <w:noProof/>
      </w:rPr>
      <mc:AlternateContent>
        <mc:Choice Requires="wps">
          <w:drawing>
            <wp:anchor distT="0" distB="0" distL="0" distR="0" simplePos="0" relativeHeight="251659264" behindDoc="0" locked="0" layoutInCell="1" allowOverlap="1" wp14:anchorId="5F9B7BE6" wp14:editId="6DD02CEB">
              <wp:simplePos x="635" y="635"/>
              <wp:positionH relativeFrom="page">
                <wp:align>left</wp:align>
              </wp:positionH>
              <wp:positionV relativeFrom="page">
                <wp:align>bottom</wp:align>
              </wp:positionV>
              <wp:extent cx="1175385" cy="339090"/>
              <wp:effectExtent l="0" t="0" r="5715" b="0"/>
              <wp:wrapNone/>
              <wp:docPr id="1899912598"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3852D5D7" w14:textId="5CE27843" w:rsidR="0029587E" w:rsidRPr="0029587E" w:rsidRDefault="0029587E" w:rsidP="0029587E">
                          <w:pPr>
                            <w:spacing w:after="0"/>
                            <w:rPr>
                              <w:rFonts w:ascii="Aptos" w:eastAsia="Aptos" w:hAnsi="Aptos" w:cs="Aptos"/>
                              <w:noProof/>
                              <w:color w:val="000000"/>
                              <w:sz w:val="16"/>
                              <w:szCs w:val="16"/>
                            </w:rPr>
                          </w:pPr>
                          <w:r w:rsidRPr="0029587E">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F9B7BE6" id="_x0000_t202" coordsize="21600,21600" o:spt="202" path="m,l,21600r21600,l21600,xe">
              <v:stroke joinstyle="miter"/>
              <v:path gradientshapeok="t" o:connecttype="rect"/>
            </v:shapetype>
            <v:shape id="Text Box 2" o:spid="_x0000_s1026" type="#_x0000_t202" alt="Classified as Internal" style="position:absolute;margin-left:0;margin-top:0;width:92.55pt;height:26.7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llHEEAIAABsEAAAOAAAAZHJzL2Uyb0RvYy54bWysU99v2jAQfp+0/8Hy+0iAsZWIULFWTJNQ W4lOfTaOTSLZPss2JOyv39kJsHV7qvriXO7O9+P7Pi9uO63IUTjfgCnpeJRTIgyHqjH7kv58Xn+6 ocQHZiqmwIiSnoSnt8uPHxatLcQEalCVcASLGF+0tqR1CLbIMs9roZkfgRUGgxKcZgF/3T6rHGux ulbZJM+/ZC24yjrgwnv03vdBukz1pRQ8PErpRSCqpDhbSKdL5y6e2XLBir1jtm74MAZ7wxSaNQab Xkrds8DIwTX/lNINd+BBhhEHnYGUDRdpB9xmnL/aZlszK9IuCI63F5j8+5XlD8etfXIkdN+gQwIj IK31hUdn3KeTTscvTkowjhCeLrCJLhAeL42/zqY3M0o4xqbTeT5PuGbX29b58F2AJtEoqUNaElrs uPEBO2LqOSU2M7BulErUKPOXAxOjJ7uOGK3Q7bph7h1UJ1zHQc+0t3zdYM8N8+GJOaQWN0C5hkc8 pIK2pDBYlNTgfv3PH/MRcYxS0qJUSmpQy5SoHwaZmMw+53mUVvpDw52NXTLG83wW4+ag7wBVOMYH YXkyY3JQZ1M60C+o5lXshiFmOPYs6e5s3oVeuPgauFitUhKqyLKwMVvLY+kIVkTyuXthzg5wByTq Ac5iYsUr1PvceNPb1SEg9omSCGyP5oA3KjAxNbyWKPE//1PW9U0vfwMAAP//AwBQSwMEFAAGAAgA AAAhAAEi5S/bAAAABAEAAA8AAABkcnMvZG93bnJldi54bWxMj81uwjAQhO+V+g7WVuqtONASoTQO QvRHvTZUao9OvMQR8TpkDaRvX9MLXFYazWjm23w5uk4cceDWk4LpJAGBVHvTUqPga/P2sADBQZPR nSdU8IsMy+L2JteZ8Sf6xGMZGhFLiDOtwIbQZ1JybdFpnvgeKXpbPzgdohwaaQZ9iuWuk7MkSaXT LcUFq3tcW6x35cEpSF/eV7b/Tn/22xl/cOV3ofSvSt3fjatnEAHHcAnDGT+iQxGZKn8gw6JTEB8J //fsLeZTEJWC+eMTyCKX1/DFHwAAAP//AwBQSwECLQAUAAYACAAAACEAtoM4kv4AAADhAQAAEwAA AAAAAAAAAAAAAAAAAAAAW0NvbnRlbnRfVHlwZXNdLnhtbFBLAQItABQABgAIAAAAIQA4/SH/1gAA AJQBAAALAAAAAAAAAAAAAAAAAC8BAABfcmVscy8ucmVsc1BLAQItABQABgAIAAAAIQDxllHEEAIA ABsEAAAOAAAAAAAAAAAAAAAAAC4CAABkcnMvZTJvRG9jLnhtbFBLAQItABQABgAIAAAAIQABIuUv 2wAAAAQBAAAPAAAAAAAAAAAAAAAAAGoEAABkcnMvZG93bnJldi54bWxQSwUGAAAAAAQABADzAAAA cgUAAAAA " filled="f" stroked="f">
              <v:fill o:detectmouseclick="t"/>
              <v:textbox style="mso-fit-shape-to-text:t" inset="20pt,0,0,15pt">
                <w:txbxContent>
                  <w:p w14:paraId="3852D5D7" w14:textId="5CE27843" w:rsidR="0029587E" w:rsidRPr="0029587E" w:rsidRDefault="0029587E" w:rsidP="0029587E">
                    <w:pPr>
                      <w:spacing w:after="0"/>
                      <w:rPr>
                        <w:rFonts w:ascii="Aptos" w:eastAsia="Aptos" w:hAnsi="Aptos" w:cs="Aptos"/>
                        <w:noProof/>
                        <w:color w:val="000000"/>
                        <w:sz w:val="16"/>
                        <w:szCs w:val="16"/>
                      </w:rPr>
                    </w:pPr>
                    <w:r w:rsidRPr="0029587E">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75EC" w14:textId="5D9D6428" w:rsidR="0029587E" w:rsidRDefault="0029587E">
    <w:pPr>
      <w:pStyle w:val="Footer"/>
    </w:pPr>
    <w:r>
      <w:rPr>
        <w:noProof/>
      </w:rPr>
      <mc:AlternateContent>
        <mc:Choice Requires="wps">
          <w:drawing>
            <wp:anchor distT="0" distB="0" distL="0" distR="0" simplePos="0" relativeHeight="251660288" behindDoc="0" locked="0" layoutInCell="1" allowOverlap="1" wp14:anchorId="7A182ACB" wp14:editId="5B95F6A2">
              <wp:simplePos x="1077686" y="10395857"/>
              <wp:positionH relativeFrom="page">
                <wp:align>left</wp:align>
              </wp:positionH>
              <wp:positionV relativeFrom="page">
                <wp:align>bottom</wp:align>
              </wp:positionV>
              <wp:extent cx="1175385" cy="339090"/>
              <wp:effectExtent l="0" t="0" r="5715" b="0"/>
              <wp:wrapNone/>
              <wp:docPr id="1177984985"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5C5D9D11" w14:textId="0E5F8067" w:rsidR="0029587E" w:rsidRPr="0029587E" w:rsidRDefault="0029587E" w:rsidP="0029587E">
                          <w:pPr>
                            <w:spacing w:after="0"/>
                            <w:rPr>
                              <w:rFonts w:ascii="Aptos" w:eastAsia="Aptos" w:hAnsi="Aptos" w:cs="Aptos"/>
                              <w:noProof/>
                              <w:color w:val="000000"/>
                              <w:sz w:val="16"/>
                              <w:szCs w:val="16"/>
                            </w:rPr>
                          </w:pPr>
                          <w:r w:rsidRPr="0029587E">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A182ACB" id="_x0000_t202" coordsize="21600,21600" o:spt="202" path="m,l,21600r21600,l21600,xe">
              <v:stroke joinstyle="miter"/>
              <v:path gradientshapeok="t" o:connecttype="rect"/>
            </v:shapetype>
            <v:shape id="Text Box 3" o:spid="_x0000_s1027" type="#_x0000_t202" alt="Classified as Internal" style="position:absolute;margin-left:0;margin-top:0;width:92.55pt;height:26.7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uoDoEgIAACIEAAAOAAAAZHJzL2Uyb0RvYy54bWysU8tu2zAQvBfoPxC815Lsuo0Fy4GbwEUB IwngFDlTFGkJILkESVtyv75L+pWkPRW9UKvd5T5mhvPbQSuyF853YCpajHJKhOHQdGZb0Z/Pq083 lPjATMMUGFHRg/D0dvHxw7y3pRhDC6oRjmAR48veVrQNwZZZ5nkrNPMjsMJgUILTLOCv22aNYz1W 1yob5/mXrAfXWAdceI/e+2OQLlJ9KQUPj1J6EYiqKM4W0unSWcczW8xZuXXMth0/jcH+YQrNOoNN L6XuWWBk57o/SumOO/Agw4iDzkDKjou0A25T5O+22bTMirQLguPtBSb//8ryh/3GPjkShm8wIIER kN760qMz7jNIp+MXJyUYRwgPF9jEEAiPl4qv08nNlBKOsclkls8Srtn1tnU+fBegSTQq6pCWhBbb r33Ajph6TonNDKw6pRI1yrxxYGL0ZNcRoxWGeiBd82r8GpoDbuXgSLi3fNVh6zXz4Yk5ZBgXQdWG Rzykgr6icLIoacH9+ps/5iPwGKWkR8VU1KCkKVE/DBIynn7O86iw9IeGOxt1MopZPo1xs9N3gGIs 8F1YnsyYHNTZlA70C4p6GbthiBmOPStan827cNQvPgoulsuUhGKyLKzNxvJYOmIWAX0eXpizJ9QD 8vUAZ02x8h34x9x409vlLiAFiZmI7xHNE+woxETY6dFEpb/+T1nXp734DQAA//8DAFBLAwQUAAYA CAAAACEAASLlL9sAAAAEAQAADwAAAGRycy9kb3ducmV2LnhtbEyPzW7CMBCE75X6DtZW6q040BKh NA5C9Ee9NlRqj068xBHxOmQNpG9f0wtcVhrNaObbfDm6Thxx4NaTgukkAYFUe9NSo+Br8/awAMFB k9GdJ1TwiwzL4vYm15nxJ/rEYxkaEUuIM63AhtBnUnJt0Wme+B4pels/OB2iHBppBn2K5a6TsyRJ pdMtxQWre1xbrHflwSlIX95Xtv9Of/bbGX9w5Xeh9K9K3d+Nq2cQAcdwCcMZP6JDEZkqfyDDolMQ Hwn/9+wt5lMQlYL54xPIIpfX8MUfAAAA//8DAFBLAQItABQABgAIAAAAIQC2gziS/gAAAOEBAAAT AAAAAAAAAAAAAAAAAAAAAABbQ29udGVudF9UeXBlc10ueG1sUEsBAi0AFAAGAAgAAAAhADj9If/W AAAAlAEAAAsAAAAAAAAAAAAAAAAALwEAAF9yZWxzLy5yZWxzUEsBAi0AFAAGAAgAAAAhAK+6gOgS AgAAIgQAAA4AAAAAAAAAAAAAAAAALgIAAGRycy9lMm9Eb2MueG1sUEsBAi0AFAAGAAgAAAAhAAEi 5S/bAAAABAEAAA8AAAAAAAAAAAAAAAAAbAQAAGRycy9kb3ducmV2LnhtbFBLBQYAAAAABAAEAPMA AAB0BQAAAAA= " filled="f" stroked="f">
              <v:fill o:detectmouseclick="t"/>
              <v:textbox style="mso-fit-shape-to-text:t" inset="20pt,0,0,15pt">
                <w:txbxContent>
                  <w:p w14:paraId="5C5D9D11" w14:textId="0E5F8067" w:rsidR="0029587E" w:rsidRPr="0029587E" w:rsidRDefault="0029587E" w:rsidP="0029587E">
                    <w:pPr>
                      <w:spacing w:after="0"/>
                      <w:rPr>
                        <w:rFonts w:ascii="Aptos" w:eastAsia="Aptos" w:hAnsi="Aptos" w:cs="Aptos"/>
                        <w:noProof/>
                        <w:color w:val="000000"/>
                        <w:sz w:val="16"/>
                        <w:szCs w:val="16"/>
                      </w:rPr>
                    </w:pPr>
                    <w:r w:rsidRPr="0029587E">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FBB23" w14:textId="01B4B607" w:rsidR="0029587E" w:rsidRDefault="0029587E">
    <w:pPr>
      <w:pStyle w:val="Footer"/>
    </w:pPr>
    <w:r>
      <w:rPr>
        <w:noProof/>
      </w:rPr>
      <mc:AlternateContent>
        <mc:Choice Requires="wps">
          <w:drawing>
            <wp:anchor distT="0" distB="0" distL="0" distR="0" simplePos="0" relativeHeight="251658240" behindDoc="0" locked="0" layoutInCell="1" allowOverlap="1" wp14:anchorId="0CB7CDD6" wp14:editId="6C11FF48">
              <wp:simplePos x="635" y="635"/>
              <wp:positionH relativeFrom="page">
                <wp:align>left</wp:align>
              </wp:positionH>
              <wp:positionV relativeFrom="page">
                <wp:align>bottom</wp:align>
              </wp:positionV>
              <wp:extent cx="1175385" cy="339090"/>
              <wp:effectExtent l="0" t="0" r="5715" b="0"/>
              <wp:wrapNone/>
              <wp:docPr id="629600577"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5385" cy="339090"/>
                      </a:xfrm>
                      <a:prstGeom prst="rect">
                        <a:avLst/>
                      </a:prstGeom>
                      <a:noFill/>
                      <a:ln>
                        <a:noFill/>
                      </a:ln>
                    </wps:spPr>
                    <wps:txbx>
                      <w:txbxContent>
                        <w:p w14:paraId="3065EA38" w14:textId="50D72249" w:rsidR="0029587E" w:rsidRPr="0029587E" w:rsidRDefault="0029587E" w:rsidP="0029587E">
                          <w:pPr>
                            <w:spacing w:after="0"/>
                            <w:rPr>
                              <w:rFonts w:ascii="Aptos" w:eastAsia="Aptos" w:hAnsi="Aptos" w:cs="Aptos"/>
                              <w:noProof/>
                              <w:color w:val="000000"/>
                              <w:sz w:val="16"/>
                              <w:szCs w:val="16"/>
                            </w:rPr>
                          </w:pPr>
                          <w:r w:rsidRPr="0029587E">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B7CDD6" id="_x0000_t202" coordsize="21600,21600" o:spt="202" path="m,l,21600r21600,l21600,xe">
              <v:stroke joinstyle="miter"/>
              <v:path gradientshapeok="t" o:connecttype="rect"/>
            </v:shapetype>
            <v:shape id="Text Box 1" o:spid="_x0000_s1028" type="#_x0000_t202" alt="Classified as Internal" style="position:absolute;margin-left:0;margin-top:0;width:92.55pt;height:26.7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HOqFAIAACIEAAAOAAAAZHJzL2Uyb0RvYy54bWysU99v2jAQfp+0/8Hy+0iAsZWIULFWTJNQ W4lOfTaOTSLZPss2JOyv39khsHV7qvriXO7O9+P7Pi9uO63IUTjfgCnpeJRTIgyHqjH7kv58Xn+6 ocQHZiqmwIiSnoSnt8uPHxatLcQEalCVcASLGF+0tqR1CLbIMs9roZkfgRUGgxKcZgF/3T6rHGux ulbZJM+/ZC24yjrgwnv03vdBukz1pRQ8PErpRSCqpDhbSKdL5y6e2XLBir1jtm74eQz2hik0aww2 vZS6Z4GRg2v+KaUb7sCDDCMOOgMpGy7SDrjNOH+1zbZmVqRdEBxvLzD59yvLH45b++RI6L5BhwRG QFrrC4/OuE8nnY5fnJRgHCE8XWATXSA8Xhp/nU1vZpRwjE2n83yecM2ut63z4bsATaJRUoe0JLTY ceMDdsTUISU2M7BulErUKPOXAxOjJ7uOGK3Q7TrSVCWdDOPvoDrhVg56wr3l6wZbb5gPT8whw7gI qjY84iEVtCWFs0VJDe7X//wxH4HHKCUtKqakBiVNifphkJDJ7HOeR4WlPzTcYOySMZ7nsxg3B30H KMYxvgvLkxmTgxpM6UC/oKhXsRuGmOHYs6S7wbwLvX7xUXCxWqUkFJNlYWO2lsfSEbMI6HP3wpw9 ox6QrwcYNMWKV+D3ufGmt6tDQAoSMxHfHs0z7CjERNj50USl//mfsq5Pe/kbAAD//wMAUEsDBBQA BgAIAAAAIQABIuUv2wAAAAQBAAAPAAAAZHJzL2Rvd25yZXYueG1sTI/NbsIwEITvlfoO1lbqrTjQ EqE0DkL0R702VGqPTrzEEfE6ZA2kb1/TC1xWGs1o5tt8ObpOHHHg1pOC6SQBgVR701Kj4Gvz9rAA wUGT0Z0nVPCLDMvi9ibXmfEn+sRjGRoRS4gzrcCG0GdScm3RaZ74Hil6Wz84HaIcGmkGfYrlrpOz JEml0y3FBat7XFusd+XBKUhf3le2/05/9tsZf3Dld6H0r0rd342rZxABx3AJwxk/okMRmSp/IMOi UxAfCf/37C3mUxCVgvnjE8gil9fwxR8AAAD//wMAUEsBAi0AFAAGAAgAAAAhALaDOJL+AAAA4QEA ABMAAAAAAAAAAAAAAAAAAAAAAFtDb250ZW50X1R5cGVzXS54bWxQSwECLQAUAAYACAAAACEAOP0h /9YAAACUAQAACwAAAAAAAAAAAAAAAAAvAQAAX3JlbHMvLnJlbHNQSwECLQAUAAYACAAAACEA/ixz qhQCAAAiBAAADgAAAAAAAAAAAAAAAAAuAgAAZHJzL2Uyb0RvYy54bWxQSwECLQAUAAYACAAAACEA ASLlL9sAAAAEAQAADwAAAAAAAAAAAAAAAABuBAAAZHJzL2Rvd25yZXYueG1sUEsFBgAAAAAEAAQA 8wAAAHYFAAAAAA== " filled="f" stroked="f">
              <v:fill o:detectmouseclick="t"/>
              <v:textbox style="mso-fit-shape-to-text:t" inset="20pt,0,0,15pt">
                <w:txbxContent>
                  <w:p w14:paraId="3065EA38" w14:textId="50D72249" w:rsidR="0029587E" w:rsidRPr="0029587E" w:rsidRDefault="0029587E" w:rsidP="0029587E">
                    <w:pPr>
                      <w:spacing w:after="0"/>
                      <w:rPr>
                        <w:rFonts w:ascii="Aptos" w:eastAsia="Aptos" w:hAnsi="Aptos" w:cs="Aptos"/>
                        <w:noProof/>
                        <w:color w:val="000000"/>
                        <w:sz w:val="16"/>
                        <w:szCs w:val="16"/>
                      </w:rPr>
                    </w:pPr>
                    <w:r w:rsidRPr="0029587E">
                      <w:rPr>
                        <w:rFonts w:ascii="Aptos" w:eastAsia="Aptos" w:hAnsi="Aptos" w:cs="Aptos"/>
                        <w:noProof/>
                        <w:color w:val="000000"/>
                        <w:sz w:val="16"/>
                        <w:szCs w:val="16"/>
                      </w:rPr>
                      <w:t>Classified as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45AF3" w14:textId="77777777" w:rsidR="00E87D90" w:rsidRDefault="00E87D90" w:rsidP="00884E47">
      <w:pPr>
        <w:spacing w:after="0"/>
      </w:pPr>
      <w:bookmarkStart w:id="0" w:name="_Hlk501105617"/>
      <w:bookmarkEnd w:id="0"/>
      <w:r>
        <w:separator/>
      </w:r>
    </w:p>
  </w:footnote>
  <w:footnote w:type="continuationSeparator" w:id="0">
    <w:p w14:paraId="369BAE92" w14:textId="77777777" w:rsidR="00E87D90" w:rsidRDefault="00E87D90" w:rsidP="00884E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D6AD0E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C44DE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3748C9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71A6F0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D1CE67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EF6071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1EA4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78B09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17071BBC"/>
    <w:multiLevelType w:val="multilevel"/>
    <w:tmpl w:val="B512299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4A87493"/>
    <w:multiLevelType w:val="multilevel"/>
    <w:tmpl w:val="FACA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AD2480"/>
    <w:multiLevelType w:val="multilevel"/>
    <w:tmpl w:val="1912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AA34E2"/>
    <w:multiLevelType w:val="multilevel"/>
    <w:tmpl w:val="DAB0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553BD"/>
    <w:multiLevelType w:val="multilevel"/>
    <w:tmpl w:val="9CD2D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E155D5"/>
    <w:multiLevelType w:val="multilevel"/>
    <w:tmpl w:val="041D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3D727479"/>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5" w15:restartNumberingAfterBreak="0">
    <w:nsid w:val="43F95E9C"/>
    <w:multiLevelType w:val="multilevel"/>
    <w:tmpl w:val="5FAE225A"/>
    <w:lvl w:ilvl="0">
      <w:start w:val="1"/>
      <w:numFmt w:val="decimal"/>
      <w:pStyle w:val="NumberedHeading1"/>
      <w:lvlText w:val="%1."/>
      <w:lvlJc w:val="left"/>
      <w:pPr>
        <w:ind w:left="907" w:hanging="907"/>
      </w:pPr>
      <w:rPr>
        <w:rFonts w:hint="default"/>
      </w:rPr>
    </w:lvl>
    <w:lvl w:ilvl="1">
      <w:start w:val="1"/>
      <w:numFmt w:val="decimal"/>
      <w:pStyle w:val="NumberedHeading2"/>
      <w:lvlText w:val="%1.%2"/>
      <w:lvlJc w:val="left"/>
      <w:pPr>
        <w:ind w:left="907" w:hanging="907"/>
      </w:pPr>
      <w:rPr>
        <w:rFonts w:hint="default"/>
      </w:rPr>
    </w:lvl>
    <w:lvl w:ilvl="2">
      <w:start w:val="1"/>
      <w:numFmt w:val="decimal"/>
      <w:pStyle w:val="NumberedHeading3"/>
      <w:lvlText w:val="%1.%2.%3"/>
      <w:lvlJc w:val="left"/>
      <w:pPr>
        <w:ind w:left="907" w:hanging="907"/>
      </w:pPr>
      <w:rPr>
        <w:rFonts w:hint="default"/>
      </w:rPr>
    </w:lvl>
    <w:lvl w:ilvl="3">
      <w:start w:val="1"/>
      <w:numFmt w:val="decimal"/>
      <w:pStyle w:val="NumberedHeading4"/>
      <w:lvlText w:val="%1.%2.%3.%4"/>
      <w:lvlJc w:val="left"/>
      <w:pPr>
        <w:ind w:left="907" w:hanging="907"/>
      </w:pPr>
      <w:rPr>
        <w:rFonts w:hint="default"/>
      </w:rPr>
    </w:lvl>
    <w:lvl w:ilvl="4">
      <w:start w:val="1"/>
      <w:numFmt w:val="lowerLetter"/>
      <w:lvlText w:val="(%5)"/>
      <w:lvlJc w:val="left"/>
      <w:pPr>
        <w:ind w:left="907" w:hanging="907"/>
      </w:pPr>
      <w:rPr>
        <w:rFonts w:hint="default"/>
      </w:rPr>
    </w:lvl>
    <w:lvl w:ilvl="5">
      <w:start w:val="1"/>
      <w:numFmt w:val="lowerRoman"/>
      <w:lvlText w:val="(%6)"/>
      <w:lvlJc w:val="left"/>
      <w:pPr>
        <w:ind w:left="907" w:hanging="907"/>
      </w:pPr>
      <w:rPr>
        <w:rFonts w:hint="default"/>
      </w:rPr>
    </w:lvl>
    <w:lvl w:ilvl="6">
      <w:start w:val="1"/>
      <w:numFmt w:val="decimal"/>
      <w:lvlText w:val="%7."/>
      <w:lvlJc w:val="left"/>
      <w:pPr>
        <w:ind w:left="907" w:hanging="907"/>
      </w:pPr>
      <w:rPr>
        <w:rFonts w:hint="default"/>
      </w:rPr>
    </w:lvl>
    <w:lvl w:ilvl="7">
      <w:start w:val="1"/>
      <w:numFmt w:val="lowerLetter"/>
      <w:lvlText w:val="%8."/>
      <w:lvlJc w:val="left"/>
      <w:pPr>
        <w:ind w:left="907" w:hanging="907"/>
      </w:pPr>
      <w:rPr>
        <w:rFonts w:hint="default"/>
      </w:rPr>
    </w:lvl>
    <w:lvl w:ilvl="8">
      <w:start w:val="1"/>
      <w:numFmt w:val="lowerRoman"/>
      <w:lvlText w:val="%9."/>
      <w:lvlJc w:val="left"/>
      <w:pPr>
        <w:ind w:left="907" w:hanging="907"/>
      </w:pPr>
      <w:rPr>
        <w:rFonts w:hint="default"/>
      </w:rPr>
    </w:lvl>
  </w:abstractNum>
  <w:abstractNum w:abstractNumId="16" w15:restartNumberingAfterBreak="0">
    <w:nsid w:val="485829EE"/>
    <w:multiLevelType w:val="multilevel"/>
    <w:tmpl w:val="AA74B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A2F2B"/>
    <w:multiLevelType w:val="multilevel"/>
    <w:tmpl w:val="7110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CEF34F7"/>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66F2E6D"/>
    <w:multiLevelType w:val="multilevel"/>
    <w:tmpl w:val="6FD4AAFC"/>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20" w15:restartNumberingAfterBreak="0">
    <w:nsid w:val="5B411B3E"/>
    <w:multiLevelType w:val="multilevel"/>
    <w:tmpl w:val="9976C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E70C0F"/>
    <w:multiLevelType w:val="multilevel"/>
    <w:tmpl w:val="B57CC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1356521">
    <w:abstractNumId w:val="19"/>
  </w:num>
  <w:num w:numId="2" w16cid:durableId="428281885">
    <w:abstractNumId w:val="7"/>
  </w:num>
  <w:num w:numId="3" w16cid:durableId="873733628">
    <w:abstractNumId w:val="6"/>
  </w:num>
  <w:num w:numId="4" w16cid:durableId="2060349692">
    <w:abstractNumId w:val="5"/>
  </w:num>
  <w:num w:numId="5" w16cid:durableId="1069420132">
    <w:abstractNumId w:val="4"/>
  </w:num>
  <w:num w:numId="6" w16cid:durableId="980229362">
    <w:abstractNumId w:val="8"/>
  </w:num>
  <w:num w:numId="7" w16cid:durableId="48114003">
    <w:abstractNumId w:val="3"/>
  </w:num>
  <w:num w:numId="8" w16cid:durableId="760372078">
    <w:abstractNumId w:val="2"/>
  </w:num>
  <w:num w:numId="9" w16cid:durableId="1756441863">
    <w:abstractNumId w:val="1"/>
  </w:num>
  <w:num w:numId="10" w16cid:durableId="517623319">
    <w:abstractNumId w:val="0"/>
  </w:num>
  <w:num w:numId="11" w16cid:durableId="133503600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9960201">
    <w:abstractNumId w:val="15"/>
  </w:num>
  <w:num w:numId="13" w16cid:durableId="1125853456">
    <w:abstractNumId w:val="18"/>
  </w:num>
  <w:num w:numId="14" w16cid:durableId="344208309">
    <w:abstractNumId w:val="13"/>
  </w:num>
  <w:num w:numId="15" w16cid:durableId="1064838690">
    <w:abstractNumId w:val="14"/>
  </w:num>
  <w:num w:numId="16" w16cid:durableId="1903832012">
    <w:abstractNumId w:val="17"/>
  </w:num>
  <w:num w:numId="17" w16cid:durableId="463237114">
    <w:abstractNumId w:val="21"/>
  </w:num>
  <w:num w:numId="18" w16cid:durableId="576525067">
    <w:abstractNumId w:val="11"/>
  </w:num>
  <w:num w:numId="19" w16cid:durableId="1589345295">
    <w:abstractNumId w:val="12"/>
  </w:num>
  <w:num w:numId="20" w16cid:durableId="440803768">
    <w:abstractNumId w:val="10"/>
  </w:num>
  <w:num w:numId="21" w16cid:durableId="1687823693">
    <w:abstractNumId w:val="16"/>
  </w:num>
  <w:num w:numId="22" w16cid:durableId="504785802">
    <w:abstractNumId w:val="9"/>
  </w:num>
  <w:num w:numId="23" w16cid:durableId="1442459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CC"/>
    <w:rsid w:val="00001F36"/>
    <w:rsid w:val="000049A5"/>
    <w:rsid w:val="00023BE9"/>
    <w:rsid w:val="00036B11"/>
    <w:rsid w:val="0004601B"/>
    <w:rsid w:val="00050AEC"/>
    <w:rsid w:val="00051510"/>
    <w:rsid w:val="000603A3"/>
    <w:rsid w:val="0009566C"/>
    <w:rsid w:val="000A2277"/>
    <w:rsid w:val="000A576E"/>
    <w:rsid w:val="000B3773"/>
    <w:rsid w:val="000C3604"/>
    <w:rsid w:val="000D0AC0"/>
    <w:rsid w:val="000F1DB7"/>
    <w:rsid w:val="00102BAD"/>
    <w:rsid w:val="0011455A"/>
    <w:rsid w:val="00115414"/>
    <w:rsid w:val="00123806"/>
    <w:rsid w:val="00124A25"/>
    <w:rsid w:val="00130001"/>
    <w:rsid w:val="00131FBC"/>
    <w:rsid w:val="001407DF"/>
    <w:rsid w:val="00142D8A"/>
    <w:rsid w:val="0016443B"/>
    <w:rsid w:val="0017265C"/>
    <w:rsid w:val="00181D9F"/>
    <w:rsid w:val="001A52F8"/>
    <w:rsid w:val="001D09FB"/>
    <w:rsid w:val="001D4B24"/>
    <w:rsid w:val="001E37A5"/>
    <w:rsid w:val="00201793"/>
    <w:rsid w:val="00223177"/>
    <w:rsid w:val="0022439B"/>
    <w:rsid w:val="002420CD"/>
    <w:rsid w:val="00255CEA"/>
    <w:rsid w:val="00273AB0"/>
    <w:rsid w:val="00273B82"/>
    <w:rsid w:val="00290246"/>
    <w:rsid w:val="0029587E"/>
    <w:rsid w:val="00297D30"/>
    <w:rsid w:val="002C3084"/>
    <w:rsid w:val="002D3E40"/>
    <w:rsid w:val="002F0C2F"/>
    <w:rsid w:val="00324612"/>
    <w:rsid w:val="003338CC"/>
    <w:rsid w:val="00334B9E"/>
    <w:rsid w:val="00374294"/>
    <w:rsid w:val="00377BCD"/>
    <w:rsid w:val="0039469A"/>
    <w:rsid w:val="00397F39"/>
    <w:rsid w:val="003A32C5"/>
    <w:rsid w:val="003C09BB"/>
    <w:rsid w:val="003D2497"/>
    <w:rsid w:val="00401922"/>
    <w:rsid w:val="00401DD9"/>
    <w:rsid w:val="0040587D"/>
    <w:rsid w:val="0040742A"/>
    <w:rsid w:val="00410B60"/>
    <w:rsid w:val="00421476"/>
    <w:rsid w:val="00423E09"/>
    <w:rsid w:val="004275FF"/>
    <w:rsid w:val="00431EB0"/>
    <w:rsid w:val="0043230C"/>
    <w:rsid w:val="004448D7"/>
    <w:rsid w:val="00461115"/>
    <w:rsid w:val="00467236"/>
    <w:rsid w:val="0047332C"/>
    <w:rsid w:val="00474E7E"/>
    <w:rsid w:val="00494FFB"/>
    <w:rsid w:val="004A5D05"/>
    <w:rsid w:val="004B6622"/>
    <w:rsid w:val="004C5CAA"/>
    <w:rsid w:val="004D327F"/>
    <w:rsid w:val="004D405A"/>
    <w:rsid w:val="004D7A33"/>
    <w:rsid w:val="004E2F09"/>
    <w:rsid w:val="0051198B"/>
    <w:rsid w:val="00530C62"/>
    <w:rsid w:val="00572408"/>
    <w:rsid w:val="00596B54"/>
    <w:rsid w:val="005B27C6"/>
    <w:rsid w:val="005D5774"/>
    <w:rsid w:val="005E5ACD"/>
    <w:rsid w:val="005F0CFE"/>
    <w:rsid w:val="005F186C"/>
    <w:rsid w:val="005F39D8"/>
    <w:rsid w:val="00601588"/>
    <w:rsid w:val="00610C10"/>
    <w:rsid w:val="006310A5"/>
    <w:rsid w:val="00644A78"/>
    <w:rsid w:val="0066071D"/>
    <w:rsid w:val="0066151D"/>
    <w:rsid w:val="00672D9F"/>
    <w:rsid w:val="00684024"/>
    <w:rsid w:val="006B0448"/>
    <w:rsid w:val="006B3BF9"/>
    <w:rsid w:val="006B46D8"/>
    <w:rsid w:val="006C5BCA"/>
    <w:rsid w:val="006C7BA9"/>
    <w:rsid w:val="006E33A0"/>
    <w:rsid w:val="006F734B"/>
    <w:rsid w:val="00717877"/>
    <w:rsid w:val="00722AE2"/>
    <w:rsid w:val="007637B3"/>
    <w:rsid w:val="00770E6B"/>
    <w:rsid w:val="00772452"/>
    <w:rsid w:val="00773063"/>
    <w:rsid w:val="0078400F"/>
    <w:rsid w:val="00796268"/>
    <w:rsid w:val="007A0B53"/>
    <w:rsid w:val="007E20C6"/>
    <w:rsid w:val="007F5303"/>
    <w:rsid w:val="007F5E26"/>
    <w:rsid w:val="0081275F"/>
    <w:rsid w:val="00817F4B"/>
    <w:rsid w:val="00827A50"/>
    <w:rsid w:val="008555A7"/>
    <w:rsid w:val="0085712D"/>
    <w:rsid w:val="00864C37"/>
    <w:rsid w:val="00871C23"/>
    <w:rsid w:val="00872413"/>
    <w:rsid w:val="00884E47"/>
    <w:rsid w:val="00895027"/>
    <w:rsid w:val="00896805"/>
    <w:rsid w:val="008A2793"/>
    <w:rsid w:val="008B734D"/>
    <w:rsid w:val="008C620D"/>
    <w:rsid w:val="008D361B"/>
    <w:rsid w:val="008E2DA4"/>
    <w:rsid w:val="008E3D11"/>
    <w:rsid w:val="008E716E"/>
    <w:rsid w:val="008E7EEE"/>
    <w:rsid w:val="00901EEB"/>
    <w:rsid w:val="00911063"/>
    <w:rsid w:val="009117B1"/>
    <w:rsid w:val="00917BDA"/>
    <w:rsid w:val="00923135"/>
    <w:rsid w:val="00932CC4"/>
    <w:rsid w:val="00945BE4"/>
    <w:rsid w:val="009507DE"/>
    <w:rsid w:val="00952B28"/>
    <w:rsid w:val="00955510"/>
    <w:rsid w:val="0096391D"/>
    <w:rsid w:val="00990EB1"/>
    <w:rsid w:val="00991252"/>
    <w:rsid w:val="009B1B65"/>
    <w:rsid w:val="009C6FDB"/>
    <w:rsid w:val="009D3C63"/>
    <w:rsid w:val="009F03B5"/>
    <w:rsid w:val="009F4214"/>
    <w:rsid w:val="00A02C29"/>
    <w:rsid w:val="00A1012A"/>
    <w:rsid w:val="00A4438F"/>
    <w:rsid w:val="00A86C01"/>
    <w:rsid w:val="00AA64DF"/>
    <w:rsid w:val="00AC00A5"/>
    <w:rsid w:val="00AC2874"/>
    <w:rsid w:val="00AC622A"/>
    <w:rsid w:val="00AD3C96"/>
    <w:rsid w:val="00AD40DE"/>
    <w:rsid w:val="00AE306F"/>
    <w:rsid w:val="00B030F3"/>
    <w:rsid w:val="00B04309"/>
    <w:rsid w:val="00B06971"/>
    <w:rsid w:val="00B0773C"/>
    <w:rsid w:val="00B52803"/>
    <w:rsid w:val="00B574AF"/>
    <w:rsid w:val="00B62C9E"/>
    <w:rsid w:val="00B743FB"/>
    <w:rsid w:val="00B77079"/>
    <w:rsid w:val="00B84409"/>
    <w:rsid w:val="00B923CC"/>
    <w:rsid w:val="00BB0B47"/>
    <w:rsid w:val="00BB51EC"/>
    <w:rsid w:val="00BC63AE"/>
    <w:rsid w:val="00BC6A9A"/>
    <w:rsid w:val="00BD0ECF"/>
    <w:rsid w:val="00BE01C2"/>
    <w:rsid w:val="00BE5DA9"/>
    <w:rsid w:val="00BF1BA2"/>
    <w:rsid w:val="00BF7D07"/>
    <w:rsid w:val="00C02C8C"/>
    <w:rsid w:val="00C17BB4"/>
    <w:rsid w:val="00C26BCC"/>
    <w:rsid w:val="00C4437C"/>
    <w:rsid w:val="00C5110E"/>
    <w:rsid w:val="00C5144E"/>
    <w:rsid w:val="00C51D2A"/>
    <w:rsid w:val="00C5787B"/>
    <w:rsid w:val="00C66BE4"/>
    <w:rsid w:val="00C72317"/>
    <w:rsid w:val="00C74DB3"/>
    <w:rsid w:val="00C775AC"/>
    <w:rsid w:val="00C85E41"/>
    <w:rsid w:val="00CB0B7E"/>
    <w:rsid w:val="00CC2657"/>
    <w:rsid w:val="00CC5206"/>
    <w:rsid w:val="00CD52A8"/>
    <w:rsid w:val="00CE1AC2"/>
    <w:rsid w:val="00CE5A74"/>
    <w:rsid w:val="00CF6EC2"/>
    <w:rsid w:val="00D1241E"/>
    <w:rsid w:val="00D57987"/>
    <w:rsid w:val="00D610DC"/>
    <w:rsid w:val="00D63E4A"/>
    <w:rsid w:val="00D65165"/>
    <w:rsid w:val="00D65A60"/>
    <w:rsid w:val="00D76987"/>
    <w:rsid w:val="00D85D7B"/>
    <w:rsid w:val="00D86E66"/>
    <w:rsid w:val="00D86EF2"/>
    <w:rsid w:val="00DA7B63"/>
    <w:rsid w:val="00DD4304"/>
    <w:rsid w:val="00DE650B"/>
    <w:rsid w:val="00DF40BC"/>
    <w:rsid w:val="00E20A82"/>
    <w:rsid w:val="00E331B9"/>
    <w:rsid w:val="00E404D8"/>
    <w:rsid w:val="00E4504C"/>
    <w:rsid w:val="00E54FC5"/>
    <w:rsid w:val="00E57257"/>
    <w:rsid w:val="00E821CF"/>
    <w:rsid w:val="00E87D90"/>
    <w:rsid w:val="00EA317E"/>
    <w:rsid w:val="00EA5662"/>
    <w:rsid w:val="00EB2ADD"/>
    <w:rsid w:val="00ED141B"/>
    <w:rsid w:val="00ED1A3C"/>
    <w:rsid w:val="00ED609F"/>
    <w:rsid w:val="00EE62A8"/>
    <w:rsid w:val="00EE7F0A"/>
    <w:rsid w:val="00F00681"/>
    <w:rsid w:val="00F00EA9"/>
    <w:rsid w:val="00F0155F"/>
    <w:rsid w:val="00FB6F38"/>
    <w:rsid w:val="00FD5C06"/>
    <w:rsid w:val="00FE18B8"/>
    <w:rsid w:val="00FE2BED"/>
    <w:rsid w:val="00FF2698"/>
    <w:rsid w:val="00FF4ABC"/>
    <w:rsid w:val="00FF4DA5"/>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ECA428"/>
  <w15:chartTrackingRefBased/>
  <w15:docId w15:val="{B058D98F-DB03-40EB-8082-0C95A5183902}"/>
  <w:footnotePr>
    <w:footnote w:id="-1"/>
    <w:footnote w:id="0"/>
  </w:foot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19"/>
        <w:szCs w:val="19"/>
        <w:lang w:val="sv-SE" w:eastAsia="en-US" w:bidi="ar-SA"/>
        <w14:ligatures w14:val="standardContextual"/>
      </w:rPr>
    </w:rPrDefault>
    <w:pPrDefault>
      <w:pPr>
        <w:spacing w:after="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address" w:semiHidden="1"/>
    <w:lsdException w:name="envelope return"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semiHidden="1"/>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144E"/>
    <w:pPr>
      <w:spacing w:after="200"/>
    </w:pPr>
    <w:rPr>
      <w:sz w:val="20"/>
      <w:lang w:val="en-GB"/>
    </w:rPr>
  </w:style>
  <w:style w:type="paragraph" w:styleId="Heading1">
    <w:name w:val="heading 1"/>
    <w:basedOn w:val="Normal"/>
    <w:next w:val="Normal"/>
    <w:link w:val="Heading1Char"/>
    <w:uiPriority w:val="9"/>
    <w:qFormat/>
    <w:rsid w:val="00124A25"/>
    <w:pPr>
      <w:keepNext/>
      <w:keepLines/>
      <w:spacing w:before="240"/>
      <w:outlineLvl w:val="0"/>
    </w:pPr>
    <w:rPr>
      <w:rFonts w:asciiTheme="majorHAnsi" w:eastAsiaTheme="majorEastAsia" w:hAnsiTheme="majorHAnsi" w:cstheme="majorBidi"/>
      <w:bCs/>
      <w:sz w:val="28"/>
      <w:szCs w:val="28"/>
    </w:rPr>
  </w:style>
  <w:style w:type="paragraph" w:styleId="Heading2">
    <w:name w:val="heading 2"/>
    <w:basedOn w:val="Normal"/>
    <w:next w:val="Normal"/>
    <w:link w:val="Heading2Char"/>
    <w:uiPriority w:val="9"/>
    <w:qFormat/>
    <w:rsid w:val="00124A25"/>
    <w:pPr>
      <w:keepNext/>
      <w:keepLines/>
      <w:spacing w:before="240" w:after="80"/>
      <w:outlineLvl w:val="1"/>
    </w:pPr>
    <w:rPr>
      <w:rFonts w:asciiTheme="majorHAnsi" w:eastAsiaTheme="majorEastAsia" w:hAnsiTheme="majorHAnsi" w:cstheme="majorBidi"/>
      <w:bCs/>
      <w:sz w:val="24"/>
      <w:szCs w:val="28"/>
    </w:rPr>
  </w:style>
  <w:style w:type="paragraph" w:styleId="Heading3">
    <w:name w:val="heading 3"/>
    <w:basedOn w:val="Normal"/>
    <w:next w:val="Normal"/>
    <w:link w:val="Heading3Char"/>
    <w:uiPriority w:val="9"/>
    <w:qFormat/>
    <w:rsid w:val="00124A25"/>
    <w:pPr>
      <w:keepNext/>
      <w:keepLines/>
      <w:spacing w:before="120" w:after="40"/>
      <w:outlineLvl w:val="2"/>
    </w:pPr>
    <w:rPr>
      <w:rFonts w:asciiTheme="majorHAnsi" w:eastAsiaTheme="majorEastAsia" w:hAnsiTheme="majorHAnsi" w:cstheme="majorBidi"/>
      <w:sz w:val="22"/>
      <w:szCs w:val="24"/>
    </w:rPr>
  </w:style>
  <w:style w:type="paragraph" w:styleId="Heading4">
    <w:name w:val="heading 4"/>
    <w:basedOn w:val="Normal"/>
    <w:next w:val="Normal"/>
    <w:link w:val="Heading4Char"/>
    <w:uiPriority w:val="9"/>
    <w:semiHidden/>
    <w:qFormat/>
    <w:rsid w:val="00124A25"/>
    <w:pPr>
      <w:keepNext/>
      <w:keepLines/>
      <w:spacing w:before="120" w:after="40"/>
      <w:outlineLvl w:val="3"/>
    </w:pPr>
    <w:rPr>
      <w:rFonts w:asciiTheme="majorHAnsi" w:eastAsiaTheme="majorEastAsia" w:hAnsiTheme="majorHAnsi" w:cstheme="majorBidi"/>
      <w:iCs/>
      <w:szCs w:val="24"/>
    </w:rPr>
  </w:style>
  <w:style w:type="paragraph" w:styleId="Heading5">
    <w:name w:val="heading 5"/>
    <w:basedOn w:val="Normal"/>
    <w:next w:val="Normal"/>
    <w:link w:val="Heading5Char"/>
    <w:uiPriority w:val="9"/>
    <w:semiHidden/>
    <w:qFormat/>
    <w:rsid w:val="009B1B65"/>
    <w:pPr>
      <w:keepNext/>
      <w:keepLines/>
      <w:numPr>
        <w:ilvl w:val="4"/>
        <w:numId w:val="15"/>
      </w:numPr>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rsid w:val="009B1B65"/>
    <w:pPr>
      <w:keepNext/>
      <w:keepLines/>
      <w:numPr>
        <w:ilvl w:val="5"/>
        <w:numId w:val="15"/>
      </w:numPr>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rsid w:val="009B1B65"/>
    <w:pPr>
      <w:keepNext/>
      <w:keepLines/>
      <w:numPr>
        <w:ilvl w:val="6"/>
        <w:numId w:val="15"/>
      </w:numPr>
      <w:spacing w:before="120" w:after="0"/>
      <w:outlineLvl w:val="6"/>
    </w:pPr>
    <w:rPr>
      <w:i/>
      <w:iCs/>
    </w:rPr>
  </w:style>
  <w:style w:type="paragraph" w:styleId="Heading8">
    <w:name w:val="heading 8"/>
    <w:basedOn w:val="Normal"/>
    <w:next w:val="Normal"/>
    <w:link w:val="Heading8Char"/>
    <w:uiPriority w:val="9"/>
    <w:semiHidden/>
    <w:rsid w:val="009B1B65"/>
    <w:pPr>
      <w:keepNext/>
      <w:keepLines/>
      <w:numPr>
        <w:ilvl w:val="7"/>
        <w:numId w:val="15"/>
      </w:numPr>
      <w:spacing w:before="120" w:after="0"/>
      <w:outlineLvl w:val="7"/>
    </w:pPr>
    <w:rPr>
      <w:b/>
      <w:bCs/>
    </w:rPr>
  </w:style>
  <w:style w:type="paragraph" w:styleId="Heading9">
    <w:name w:val="heading 9"/>
    <w:basedOn w:val="Normal"/>
    <w:next w:val="Normal"/>
    <w:link w:val="Heading9Char"/>
    <w:uiPriority w:val="9"/>
    <w:semiHidden/>
    <w:rsid w:val="009B1B65"/>
    <w:pPr>
      <w:keepNext/>
      <w:keepLines/>
      <w:numPr>
        <w:ilvl w:val="8"/>
        <w:numId w:val="15"/>
      </w:numPr>
      <w:spacing w:before="12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A25"/>
    <w:rPr>
      <w:rFonts w:asciiTheme="majorHAnsi" w:eastAsiaTheme="majorEastAsia" w:hAnsiTheme="majorHAnsi" w:cstheme="majorBidi"/>
      <w:bCs/>
      <w:sz w:val="28"/>
      <w:szCs w:val="28"/>
      <w:lang w:val="en-GB"/>
    </w:rPr>
  </w:style>
  <w:style w:type="character" w:customStyle="1" w:styleId="Heading2Char">
    <w:name w:val="Heading 2 Char"/>
    <w:basedOn w:val="DefaultParagraphFont"/>
    <w:link w:val="Heading2"/>
    <w:uiPriority w:val="9"/>
    <w:rsid w:val="00124A25"/>
    <w:rPr>
      <w:rFonts w:asciiTheme="majorHAnsi" w:eastAsiaTheme="majorEastAsia" w:hAnsiTheme="majorHAnsi" w:cstheme="majorBidi"/>
      <w:bCs/>
      <w:sz w:val="24"/>
      <w:szCs w:val="28"/>
      <w:lang w:val="en-GB"/>
    </w:rPr>
  </w:style>
  <w:style w:type="character" w:customStyle="1" w:styleId="Heading3Char">
    <w:name w:val="Heading 3 Char"/>
    <w:basedOn w:val="DefaultParagraphFont"/>
    <w:link w:val="Heading3"/>
    <w:uiPriority w:val="9"/>
    <w:rsid w:val="00124A25"/>
    <w:rPr>
      <w:rFonts w:asciiTheme="majorHAnsi" w:eastAsiaTheme="majorEastAsia" w:hAnsiTheme="majorHAnsi" w:cstheme="majorBidi"/>
      <w:sz w:val="22"/>
      <w:szCs w:val="24"/>
      <w:lang w:val="en-GB"/>
    </w:rPr>
  </w:style>
  <w:style w:type="character" w:customStyle="1" w:styleId="Heading4Char">
    <w:name w:val="Heading 4 Char"/>
    <w:basedOn w:val="DefaultParagraphFont"/>
    <w:link w:val="Heading4"/>
    <w:uiPriority w:val="9"/>
    <w:semiHidden/>
    <w:rsid w:val="00124A25"/>
    <w:rPr>
      <w:rFonts w:asciiTheme="majorHAnsi" w:eastAsiaTheme="majorEastAsia" w:hAnsiTheme="majorHAnsi" w:cstheme="majorBidi"/>
      <w:iCs/>
      <w:sz w:val="20"/>
      <w:szCs w:val="24"/>
      <w:lang w:val="en-GB"/>
    </w:rPr>
  </w:style>
  <w:style w:type="character" w:customStyle="1" w:styleId="Heading5Char">
    <w:name w:val="Heading 5 Char"/>
    <w:basedOn w:val="DefaultParagraphFont"/>
    <w:link w:val="Heading5"/>
    <w:uiPriority w:val="9"/>
    <w:semiHidden/>
    <w:rsid w:val="008E716E"/>
    <w:rPr>
      <w:rFonts w:asciiTheme="majorHAnsi" w:eastAsiaTheme="majorEastAsia" w:hAnsiTheme="majorHAnsi" w:cstheme="majorBidi"/>
      <w:b/>
      <w:bCs/>
      <w:lang w:val="en-GB"/>
    </w:rPr>
  </w:style>
  <w:style w:type="character" w:customStyle="1" w:styleId="Heading6Char">
    <w:name w:val="Heading 6 Char"/>
    <w:basedOn w:val="DefaultParagraphFont"/>
    <w:link w:val="Heading6"/>
    <w:uiPriority w:val="9"/>
    <w:semiHidden/>
    <w:rsid w:val="008E716E"/>
    <w:rPr>
      <w:rFonts w:asciiTheme="majorHAnsi" w:eastAsiaTheme="majorEastAsia" w:hAnsiTheme="majorHAnsi" w:cstheme="majorBidi"/>
      <w:b/>
      <w:bCs/>
      <w:i/>
      <w:iCs/>
      <w:lang w:val="en-GB"/>
    </w:rPr>
  </w:style>
  <w:style w:type="character" w:customStyle="1" w:styleId="Heading7Char">
    <w:name w:val="Heading 7 Char"/>
    <w:basedOn w:val="DefaultParagraphFont"/>
    <w:link w:val="Heading7"/>
    <w:uiPriority w:val="9"/>
    <w:semiHidden/>
    <w:rsid w:val="008E716E"/>
    <w:rPr>
      <w:i/>
      <w:iCs/>
      <w:lang w:val="en-GB"/>
    </w:rPr>
  </w:style>
  <w:style w:type="character" w:customStyle="1" w:styleId="Heading8Char">
    <w:name w:val="Heading 8 Char"/>
    <w:basedOn w:val="DefaultParagraphFont"/>
    <w:link w:val="Heading8"/>
    <w:uiPriority w:val="9"/>
    <w:semiHidden/>
    <w:rsid w:val="008E716E"/>
    <w:rPr>
      <w:b/>
      <w:bCs/>
      <w:lang w:val="en-GB"/>
    </w:rPr>
  </w:style>
  <w:style w:type="character" w:customStyle="1" w:styleId="Heading9Char">
    <w:name w:val="Heading 9 Char"/>
    <w:basedOn w:val="DefaultParagraphFont"/>
    <w:link w:val="Heading9"/>
    <w:uiPriority w:val="9"/>
    <w:semiHidden/>
    <w:rsid w:val="008E716E"/>
    <w:rPr>
      <w:i/>
      <w:iCs/>
      <w:lang w:val="en-GB"/>
    </w:rPr>
  </w:style>
  <w:style w:type="paragraph" w:styleId="Caption">
    <w:name w:val="caption"/>
    <w:basedOn w:val="Normal"/>
    <w:next w:val="Normal"/>
    <w:uiPriority w:val="35"/>
    <w:semiHidden/>
    <w:rsid w:val="009B1B65"/>
    <w:rPr>
      <w:b/>
      <w:bCs/>
      <w:sz w:val="18"/>
      <w:szCs w:val="18"/>
    </w:rPr>
  </w:style>
  <w:style w:type="paragraph" w:styleId="Title">
    <w:name w:val="Title"/>
    <w:basedOn w:val="Normal"/>
    <w:next w:val="Normal"/>
    <w:link w:val="TitleChar"/>
    <w:uiPriority w:val="10"/>
    <w:qFormat/>
    <w:rsid w:val="00C5144E"/>
    <w:pPr>
      <w:spacing w:after="0"/>
      <w:contextualSpacing/>
    </w:pPr>
    <w:rPr>
      <w:rFonts w:asciiTheme="majorHAnsi" w:eastAsiaTheme="majorEastAsia" w:hAnsiTheme="majorHAnsi" w:cstheme="majorBidi"/>
      <w:bCs/>
      <w:color w:val="407077"/>
      <w:sz w:val="72"/>
      <w:szCs w:val="48"/>
    </w:rPr>
  </w:style>
  <w:style w:type="character" w:customStyle="1" w:styleId="TitleChar">
    <w:name w:val="Title Char"/>
    <w:basedOn w:val="DefaultParagraphFont"/>
    <w:link w:val="Title"/>
    <w:uiPriority w:val="10"/>
    <w:rsid w:val="00C5144E"/>
    <w:rPr>
      <w:rFonts w:asciiTheme="majorHAnsi" w:eastAsiaTheme="majorEastAsia" w:hAnsiTheme="majorHAnsi" w:cstheme="majorBidi"/>
      <w:bCs/>
      <w:color w:val="407077"/>
      <w:sz w:val="72"/>
      <w:szCs w:val="48"/>
      <w:lang w:val="en-GB"/>
    </w:rPr>
  </w:style>
  <w:style w:type="paragraph" w:styleId="Subtitle">
    <w:name w:val="Subtitle"/>
    <w:basedOn w:val="Normal"/>
    <w:next w:val="Normal"/>
    <w:link w:val="SubtitleChar"/>
    <w:uiPriority w:val="11"/>
    <w:semiHidden/>
    <w:qFormat/>
    <w:rsid w:val="00872413"/>
    <w:pPr>
      <w:numPr>
        <w:ilvl w:val="1"/>
      </w:numPr>
      <w:spacing w:before="120" w:after="240"/>
    </w:pPr>
    <w:rPr>
      <w:rFonts w:ascii="GothamMedium" w:eastAsiaTheme="majorEastAsia" w:hAnsi="GothamMedium" w:cstheme="majorBidi"/>
      <w:color w:val="343436" w:themeColor="text2"/>
      <w:sz w:val="24"/>
      <w:szCs w:val="24"/>
    </w:rPr>
  </w:style>
  <w:style w:type="character" w:customStyle="1" w:styleId="SubtitleChar">
    <w:name w:val="Subtitle Char"/>
    <w:basedOn w:val="DefaultParagraphFont"/>
    <w:link w:val="Subtitle"/>
    <w:uiPriority w:val="11"/>
    <w:semiHidden/>
    <w:rsid w:val="005F186C"/>
    <w:rPr>
      <w:rFonts w:ascii="GothamMedium" w:eastAsiaTheme="majorEastAsia" w:hAnsi="GothamMedium" w:cstheme="majorBidi"/>
      <w:color w:val="343436" w:themeColor="text2"/>
      <w:sz w:val="24"/>
      <w:szCs w:val="24"/>
      <w:lang w:val="en-GB"/>
    </w:rPr>
  </w:style>
  <w:style w:type="character" w:styleId="Strong">
    <w:name w:val="Strong"/>
    <w:basedOn w:val="DefaultParagraphFont"/>
    <w:uiPriority w:val="22"/>
    <w:semiHidden/>
    <w:rsid w:val="009B1B65"/>
    <w:rPr>
      <w:b/>
      <w:bCs/>
      <w:color w:val="auto"/>
    </w:rPr>
  </w:style>
  <w:style w:type="character" w:styleId="Emphasis">
    <w:name w:val="Emphasis"/>
    <w:basedOn w:val="DefaultParagraphFont"/>
    <w:uiPriority w:val="20"/>
    <w:semiHidden/>
    <w:rsid w:val="009B1B65"/>
    <w:rPr>
      <w:i/>
      <w:iCs/>
      <w:color w:val="auto"/>
    </w:rPr>
  </w:style>
  <w:style w:type="paragraph" w:styleId="NoSpacing">
    <w:name w:val="No Spacing"/>
    <w:link w:val="NoSpacingChar"/>
    <w:uiPriority w:val="1"/>
    <w:qFormat/>
    <w:rsid w:val="00EA5662"/>
    <w:pPr>
      <w:spacing w:after="0"/>
    </w:pPr>
  </w:style>
  <w:style w:type="paragraph" w:styleId="Quote">
    <w:name w:val="Quote"/>
    <w:basedOn w:val="Normal"/>
    <w:next w:val="Normal"/>
    <w:link w:val="QuoteChar"/>
    <w:uiPriority w:val="29"/>
    <w:semiHidden/>
    <w:rsid w:val="009B1B65"/>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9B1B65"/>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9B1B65"/>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9B1B65"/>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9B1B65"/>
    <w:rPr>
      <w:i/>
      <w:iCs/>
      <w:color w:val="auto"/>
    </w:rPr>
  </w:style>
  <w:style w:type="character" w:styleId="IntenseEmphasis">
    <w:name w:val="Intense Emphasis"/>
    <w:basedOn w:val="DefaultParagraphFont"/>
    <w:uiPriority w:val="21"/>
    <w:semiHidden/>
    <w:rsid w:val="009B1B65"/>
    <w:rPr>
      <w:b/>
      <w:bCs/>
      <w:i/>
      <w:iCs/>
      <w:color w:val="auto"/>
    </w:rPr>
  </w:style>
  <w:style w:type="character" w:styleId="SubtleReference">
    <w:name w:val="Subtle Reference"/>
    <w:basedOn w:val="DefaultParagraphFont"/>
    <w:uiPriority w:val="31"/>
    <w:semiHidden/>
    <w:rsid w:val="009B1B65"/>
    <w:rPr>
      <w:smallCaps/>
      <w:color w:val="auto"/>
      <w:u w:val="single" w:color="7F7F7F" w:themeColor="text1" w:themeTint="80"/>
    </w:rPr>
  </w:style>
  <w:style w:type="character" w:styleId="IntenseReference">
    <w:name w:val="Intense Reference"/>
    <w:basedOn w:val="DefaultParagraphFont"/>
    <w:uiPriority w:val="32"/>
    <w:semiHidden/>
    <w:rsid w:val="009B1B65"/>
    <w:rPr>
      <w:b/>
      <w:bCs/>
      <w:smallCaps/>
      <w:color w:val="auto"/>
      <w:u w:val="single"/>
    </w:rPr>
  </w:style>
  <w:style w:type="character" w:styleId="BookTitle">
    <w:name w:val="Book Title"/>
    <w:basedOn w:val="DefaultParagraphFont"/>
    <w:uiPriority w:val="33"/>
    <w:semiHidden/>
    <w:rsid w:val="009B1B65"/>
    <w:rPr>
      <w:b/>
      <w:bCs/>
      <w:smallCaps/>
      <w:color w:val="auto"/>
    </w:rPr>
  </w:style>
  <w:style w:type="paragraph" w:styleId="TOCHeading">
    <w:name w:val="TOC Heading"/>
    <w:basedOn w:val="Normal"/>
    <w:next w:val="Normal"/>
    <w:uiPriority w:val="99"/>
    <w:semiHidden/>
    <w:rsid w:val="00124A25"/>
    <w:pPr>
      <w:keepNext/>
      <w:keepLines/>
      <w:pageBreakBefore/>
    </w:pPr>
    <w:rPr>
      <w:rFonts w:asciiTheme="majorHAnsi" w:hAnsiTheme="majorHAnsi"/>
      <w:b/>
      <w:sz w:val="32"/>
      <w:szCs w:val="20"/>
      <w:lang w:val="sv-SE"/>
    </w:rPr>
  </w:style>
  <w:style w:type="paragraph" w:styleId="ListBullet">
    <w:name w:val="List Bullet"/>
    <w:basedOn w:val="Normal"/>
    <w:uiPriority w:val="14"/>
    <w:qFormat/>
    <w:rsid w:val="001D4B24"/>
    <w:pPr>
      <w:numPr>
        <w:numId w:val="1"/>
      </w:numPr>
      <w:spacing w:after="80"/>
      <w:contextualSpacing/>
    </w:pPr>
  </w:style>
  <w:style w:type="paragraph" w:styleId="ListNumber">
    <w:name w:val="List Number"/>
    <w:basedOn w:val="Normal"/>
    <w:uiPriority w:val="14"/>
    <w:qFormat/>
    <w:rsid w:val="00223177"/>
    <w:pPr>
      <w:numPr>
        <w:numId w:val="6"/>
      </w:numPr>
      <w:spacing w:after="80"/>
      <w:ind w:left="357" w:hanging="357"/>
      <w:contextualSpacing/>
    </w:pPr>
  </w:style>
  <w:style w:type="table" w:styleId="TableGrid">
    <w:name w:val="Table Grid"/>
    <w:basedOn w:val="TableNormal"/>
    <w:uiPriority w:val="39"/>
    <w:rsid w:val="00572408"/>
    <w:pPr>
      <w:spacing w:after="0" w:line="240" w:lineRule="auto"/>
    </w:pPr>
    <w:tblPr/>
  </w:style>
  <w:style w:type="paragraph" w:styleId="FootnoteText">
    <w:name w:val="footnote text"/>
    <w:basedOn w:val="Normal"/>
    <w:link w:val="FootnoteTextChar"/>
    <w:uiPriority w:val="99"/>
    <w:semiHidden/>
    <w:rsid w:val="00872413"/>
    <w:pPr>
      <w:spacing w:after="0"/>
    </w:pPr>
    <w:rPr>
      <w:sz w:val="14"/>
      <w:szCs w:val="20"/>
    </w:rPr>
  </w:style>
  <w:style w:type="character" w:customStyle="1" w:styleId="FootnoteTextChar">
    <w:name w:val="Footnote Text Char"/>
    <w:basedOn w:val="DefaultParagraphFont"/>
    <w:link w:val="FootnoteText"/>
    <w:uiPriority w:val="99"/>
    <w:semiHidden/>
    <w:rsid w:val="005F186C"/>
    <w:rPr>
      <w:sz w:val="14"/>
      <w:szCs w:val="20"/>
      <w:lang w:val="en-GB"/>
    </w:rPr>
  </w:style>
  <w:style w:type="character" w:styleId="FootnoteReference">
    <w:name w:val="footnote reference"/>
    <w:basedOn w:val="DefaultParagraphFont"/>
    <w:uiPriority w:val="99"/>
    <w:semiHidden/>
    <w:rsid w:val="00884E47"/>
    <w:rPr>
      <w:vertAlign w:val="superscript"/>
    </w:rPr>
  </w:style>
  <w:style w:type="paragraph" w:styleId="Header">
    <w:name w:val="header"/>
    <w:basedOn w:val="Normal"/>
    <w:link w:val="HeaderChar"/>
    <w:uiPriority w:val="99"/>
    <w:rsid w:val="00C5144E"/>
    <w:pPr>
      <w:tabs>
        <w:tab w:val="center" w:pos="4536"/>
        <w:tab w:val="right" w:pos="9072"/>
      </w:tabs>
      <w:spacing w:after="0" w:line="240" w:lineRule="auto"/>
    </w:pPr>
    <w:rPr>
      <w:color w:val="666666"/>
      <w:sz w:val="16"/>
    </w:rPr>
  </w:style>
  <w:style w:type="character" w:customStyle="1" w:styleId="HeaderChar">
    <w:name w:val="Header Char"/>
    <w:basedOn w:val="DefaultParagraphFont"/>
    <w:link w:val="Header"/>
    <w:uiPriority w:val="99"/>
    <w:rsid w:val="00C5144E"/>
    <w:rPr>
      <w:color w:val="666666"/>
      <w:sz w:val="16"/>
      <w:lang w:val="en-GB"/>
    </w:rPr>
  </w:style>
  <w:style w:type="paragraph" w:styleId="Footer">
    <w:name w:val="footer"/>
    <w:basedOn w:val="Normal"/>
    <w:link w:val="FooterChar"/>
    <w:uiPriority w:val="99"/>
    <w:rsid w:val="00C5144E"/>
    <w:pPr>
      <w:tabs>
        <w:tab w:val="center" w:pos="4536"/>
        <w:tab w:val="right" w:pos="9072"/>
      </w:tabs>
      <w:spacing w:after="0" w:line="240" w:lineRule="auto"/>
    </w:pPr>
    <w:rPr>
      <w:color w:val="666666"/>
      <w:sz w:val="16"/>
    </w:rPr>
  </w:style>
  <w:style w:type="character" w:customStyle="1" w:styleId="FooterChar">
    <w:name w:val="Footer Char"/>
    <w:basedOn w:val="DefaultParagraphFont"/>
    <w:link w:val="Footer"/>
    <w:uiPriority w:val="99"/>
    <w:rsid w:val="00C5144E"/>
    <w:rPr>
      <w:color w:val="666666"/>
      <w:sz w:val="16"/>
      <w:lang w:val="en-GB"/>
    </w:rPr>
  </w:style>
  <w:style w:type="paragraph" w:styleId="TOC1">
    <w:name w:val="toc 1"/>
    <w:basedOn w:val="Normal"/>
    <w:next w:val="Normal"/>
    <w:uiPriority w:val="99"/>
    <w:semiHidden/>
    <w:rsid w:val="00124A25"/>
    <w:pPr>
      <w:tabs>
        <w:tab w:val="right" w:leader="dot" w:pos="8210"/>
      </w:tabs>
      <w:spacing w:after="100"/>
    </w:pPr>
    <w:rPr>
      <w:szCs w:val="20"/>
      <w:lang w:val="sv-SE"/>
    </w:rPr>
  </w:style>
  <w:style w:type="paragraph" w:styleId="TOC2">
    <w:name w:val="toc 2"/>
    <w:basedOn w:val="Normal"/>
    <w:next w:val="Normal"/>
    <w:uiPriority w:val="99"/>
    <w:semiHidden/>
    <w:rsid w:val="00124A25"/>
    <w:pPr>
      <w:tabs>
        <w:tab w:val="right" w:leader="dot" w:pos="8210"/>
      </w:tabs>
      <w:spacing w:after="100"/>
      <w:ind w:left="425"/>
    </w:pPr>
    <w:rPr>
      <w:noProof/>
      <w:szCs w:val="20"/>
      <w:lang w:val="sv-SE"/>
    </w:rPr>
  </w:style>
  <w:style w:type="paragraph" w:styleId="TOC3">
    <w:name w:val="toc 3"/>
    <w:basedOn w:val="Normal"/>
    <w:next w:val="Normal"/>
    <w:uiPriority w:val="99"/>
    <w:semiHidden/>
    <w:rsid w:val="00124A25"/>
    <w:pPr>
      <w:tabs>
        <w:tab w:val="right" w:leader="dot" w:pos="8210"/>
      </w:tabs>
      <w:spacing w:after="100"/>
      <w:ind w:left="709"/>
    </w:pPr>
    <w:rPr>
      <w:noProof/>
      <w:szCs w:val="20"/>
      <w:lang w:val="sv-SE"/>
    </w:rPr>
  </w:style>
  <w:style w:type="character" w:styleId="Hyperlink">
    <w:name w:val="Hyperlink"/>
    <w:basedOn w:val="DefaultParagraphFont"/>
    <w:uiPriority w:val="99"/>
    <w:semiHidden/>
    <w:rsid w:val="008555A7"/>
    <w:rPr>
      <w:color w:val="0D6EB3" w:themeColor="hyperlink"/>
      <w:u w:val="single"/>
    </w:rPr>
  </w:style>
  <w:style w:type="paragraph" w:styleId="TOC4">
    <w:name w:val="toc 4"/>
    <w:basedOn w:val="Normal"/>
    <w:next w:val="Normal"/>
    <w:uiPriority w:val="99"/>
    <w:semiHidden/>
    <w:rsid w:val="00124A25"/>
    <w:pPr>
      <w:spacing w:after="100"/>
      <w:ind w:left="992"/>
    </w:pPr>
    <w:rPr>
      <w:szCs w:val="20"/>
      <w:lang w:val="sv-SE"/>
    </w:rPr>
  </w:style>
  <w:style w:type="paragraph" w:styleId="TOC5">
    <w:name w:val="toc 5"/>
    <w:basedOn w:val="Normal"/>
    <w:next w:val="Normal"/>
    <w:uiPriority w:val="39"/>
    <w:semiHidden/>
    <w:rsid w:val="00FF2698"/>
    <w:pPr>
      <w:spacing w:after="100"/>
      <w:ind w:left="880"/>
    </w:pPr>
  </w:style>
  <w:style w:type="paragraph" w:styleId="TOC6">
    <w:name w:val="toc 6"/>
    <w:basedOn w:val="Normal"/>
    <w:next w:val="Normal"/>
    <w:uiPriority w:val="39"/>
    <w:semiHidden/>
    <w:rsid w:val="00FF2698"/>
    <w:pPr>
      <w:spacing w:after="100"/>
      <w:ind w:left="1100"/>
    </w:pPr>
  </w:style>
  <w:style w:type="paragraph" w:styleId="TOC7">
    <w:name w:val="toc 7"/>
    <w:basedOn w:val="Normal"/>
    <w:next w:val="Normal"/>
    <w:uiPriority w:val="39"/>
    <w:semiHidden/>
    <w:rsid w:val="00FF2698"/>
    <w:pPr>
      <w:spacing w:after="100"/>
      <w:ind w:left="1320"/>
    </w:pPr>
  </w:style>
  <w:style w:type="paragraph" w:styleId="TOC8">
    <w:name w:val="toc 8"/>
    <w:basedOn w:val="Normal"/>
    <w:next w:val="Normal"/>
    <w:uiPriority w:val="39"/>
    <w:semiHidden/>
    <w:rsid w:val="00FF2698"/>
    <w:pPr>
      <w:spacing w:after="100"/>
      <w:ind w:left="1540"/>
    </w:pPr>
  </w:style>
  <w:style w:type="paragraph" w:styleId="TOC9">
    <w:name w:val="toc 9"/>
    <w:basedOn w:val="Normal"/>
    <w:next w:val="Normal"/>
    <w:uiPriority w:val="39"/>
    <w:semiHidden/>
    <w:rsid w:val="00FF2698"/>
    <w:pPr>
      <w:spacing w:after="100"/>
      <w:ind w:left="1760"/>
    </w:pPr>
  </w:style>
  <w:style w:type="paragraph" w:styleId="ListNumber2">
    <w:name w:val="List Number 2"/>
    <w:basedOn w:val="ListNumber"/>
    <w:uiPriority w:val="14"/>
    <w:rsid w:val="00130001"/>
    <w:pPr>
      <w:numPr>
        <w:ilvl w:val="1"/>
      </w:numPr>
    </w:pPr>
  </w:style>
  <w:style w:type="paragraph" w:styleId="ListNumber3">
    <w:name w:val="List Number 3"/>
    <w:basedOn w:val="ListNumber2"/>
    <w:uiPriority w:val="14"/>
    <w:rsid w:val="00130001"/>
    <w:pPr>
      <w:numPr>
        <w:ilvl w:val="2"/>
      </w:numPr>
    </w:pPr>
  </w:style>
  <w:style w:type="paragraph" w:styleId="ListNumber4">
    <w:name w:val="List Number 4"/>
    <w:basedOn w:val="ListNumber3"/>
    <w:uiPriority w:val="14"/>
    <w:semiHidden/>
    <w:rsid w:val="00130001"/>
    <w:pPr>
      <w:numPr>
        <w:ilvl w:val="3"/>
      </w:numPr>
    </w:pPr>
  </w:style>
  <w:style w:type="paragraph" w:styleId="ListNumber5">
    <w:name w:val="List Number 5"/>
    <w:basedOn w:val="ListNumber4"/>
    <w:uiPriority w:val="14"/>
    <w:semiHidden/>
    <w:rsid w:val="00130001"/>
    <w:pPr>
      <w:numPr>
        <w:ilvl w:val="4"/>
      </w:numPr>
    </w:pPr>
  </w:style>
  <w:style w:type="paragraph" w:styleId="ListBullet2">
    <w:name w:val="List Bullet 2"/>
    <w:basedOn w:val="ListBullet"/>
    <w:uiPriority w:val="14"/>
    <w:rsid w:val="00FE2BED"/>
    <w:pPr>
      <w:numPr>
        <w:ilvl w:val="1"/>
      </w:numPr>
    </w:pPr>
  </w:style>
  <w:style w:type="paragraph" w:styleId="ListBullet3">
    <w:name w:val="List Bullet 3"/>
    <w:basedOn w:val="ListBullet2"/>
    <w:uiPriority w:val="14"/>
    <w:rsid w:val="00FE2BED"/>
    <w:pPr>
      <w:numPr>
        <w:ilvl w:val="2"/>
      </w:numPr>
    </w:pPr>
  </w:style>
  <w:style w:type="paragraph" w:styleId="ListBullet4">
    <w:name w:val="List Bullet 4"/>
    <w:basedOn w:val="ListBullet3"/>
    <w:uiPriority w:val="14"/>
    <w:semiHidden/>
    <w:rsid w:val="00FE2BED"/>
    <w:pPr>
      <w:numPr>
        <w:ilvl w:val="3"/>
      </w:numPr>
    </w:pPr>
  </w:style>
  <w:style w:type="paragraph" w:styleId="ListBullet5">
    <w:name w:val="List Bullet 5"/>
    <w:basedOn w:val="ListBullet4"/>
    <w:uiPriority w:val="14"/>
    <w:semiHidden/>
    <w:rsid w:val="00FE2BED"/>
    <w:pPr>
      <w:numPr>
        <w:ilvl w:val="4"/>
      </w:numPr>
    </w:pPr>
  </w:style>
  <w:style w:type="character" w:styleId="PlaceholderText">
    <w:name w:val="Placeholder Text"/>
    <w:basedOn w:val="DefaultParagraphFont"/>
    <w:uiPriority w:val="99"/>
    <w:rsid w:val="009C6FDB"/>
    <w:rPr>
      <w:color w:val="7F7F7F" w:themeColor="text1" w:themeTint="80"/>
      <w:bdr w:val="none" w:sz="0" w:space="0" w:color="auto"/>
      <w:shd w:val="clear" w:color="auto" w:fill="F0F0F0"/>
    </w:rPr>
  </w:style>
  <w:style w:type="paragraph" w:customStyle="1" w:styleId="Hiddentext">
    <w:name w:val="Hidden text"/>
    <w:basedOn w:val="Normal"/>
    <w:next w:val="Normal"/>
    <w:uiPriority w:val="24"/>
    <w:semiHidden/>
    <w:qFormat/>
    <w:rsid w:val="00D86E66"/>
    <w:rPr>
      <w:vanish/>
      <w:color w:val="C00000"/>
    </w:rPr>
  </w:style>
  <w:style w:type="paragraph" w:customStyle="1" w:styleId="NumberedHeading1">
    <w:name w:val="Numbered Heading 1"/>
    <w:basedOn w:val="Heading1"/>
    <w:next w:val="Normal"/>
    <w:uiPriority w:val="10"/>
    <w:semiHidden/>
    <w:qFormat/>
    <w:rsid w:val="00494FFB"/>
    <w:pPr>
      <w:numPr>
        <w:numId w:val="12"/>
      </w:numPr>
    </w:pPr>
  </w:style>
  <w:style w:type="paragraph" w:customStyle="1" w:styleId="NumberedHeading2">
    <w:name w:val="Numbered Heading 2"/>
    <w:basedOn w:val="Heading2"/>
    <w:next w:val="Normal"/>
    <w:uiPriority w:val="10"/>
    <w:semiHidden/>
    <w:qFormat/>
    <w:rsid w:val="00DA7B63"/>
    <w:pPr>
      <w:numPr>
        <w:ilvl w:val="1"/>
        <w:numId w:val="12"/>
      </w:numPr>
    </w:pPr>
  </w:style>
  <w:style w:type="paragraph" w:customStyle="1" w:styleId="NumberedHeading3">
    <w:name w:val="Numbered Heading 3"/>
    <w:basedOn w:val="Heading3"/>
    <w:next w:val="Normal"/>
    <w:uiPriority w:val="10"/>
    <w:semiHidden/>
    <w:qFormat/>
    <w:rsid w:val="00DA7B63"/>
    <w:pPr>
      <w:numPr>
        <w:ilvl w:val="2"/>
        <w:numId w:val="12"/>
      </w:numPr>
    </w:pPr>
  </w:style>
  <w:style w:type="paragraph" w:customStyle="1" w:styleId="NumberedHeading4">
    <w:name w:val="Numbered Heading 4"/>
    <w:basedOn w:val="Heading4"/>
    <w:next w:val="Normal"/>
    <w:uiPriority w:val="10"/>
    <w:semiHidden/>
    <w:qFormat/>
    <w:rsid w:val="00DA7B63"/>
    <w:pPr>
      <w:numPr>
        <w:ilvl w:val="3"/>
        <w:numId w:val="12"/>
      </w:numPr>
    </w:pPr>
  </w:style>
  <w:style w:type="character" w:customStyle="1" w:styleId="NoSpacingChar">
    <w:name w:val="No Spacing Char"/>
    <w:basedOn w:val="DefaultParagraphFont"/>
    <w:link w:val="NoSpacing"/>
    <w:uiPriority w:val="1"/>
    <w:rsid w:val="00EE7F0A"/>
  </w:style>
  <w:style w:type="paragraph" w:styleId="BalloonText">
    <w:name w:val="Balloon Text"/>
    <w:basedOn w:val="Normal"/>
    <w:link w:val="BalloonTextChar"/>
    <w:uiPriority w:val="99"/>
    <w:semiHidden/>
    <w:unhideWhenUsed/>
    <w:rsid w:val="00421476"/>
    <w:pPr>
      <w:spacing w:after="0"/>
    </w:pPr>
    <w:rPr>
      <w:rFonts w:cs="Segoe UI"/>
      <w:sz w:val="18"/>
      <w:szCs w:val="18"/>
    </w:rPr>
  </w:style>
  <w:style w:type="character" w:customStyle="1" w:styleId="BalloonTextChar">
    <w:name w:val="Balloon Text Char"/>
    <w:basedOn w:val="DefaultParagraphFont"/>
    <w:link w:val="BalloonText"/>
    <w:uiPriority w:val="99"/>
    <w:semiHidden/>
    <w:rsid w:val="00421476"/>
    <w:rPr>
      <w:rFonts w:cs="Segoe UI"/>
      <w:sz w:val="18"/>
      <w:szCs w:val="18"/>
      <w:lang w:val="en-GB"/>
    </w:rPr>
  </w:style>
  <w:style w:type="paragraph" w:customStyle="1" w:styleId="Footertext">
    <w:name w:val="Footer text"/>
    <w:basedOn w:val="Normal"/>
    <w:uiPriority w:val="10"/>
    <w:semiHidden/>
    <w:qFormat/>
    <w:rsid w:val="001407DF"/>
    <w:pPr>
      <w:framePr w:wrap="around" w:vAnchor="page" w:hAnchor="page" w:x="852" w:y="14176"/>
      <w:spacing w:before="40" w:after="40"/>
    </w:pPr>
    <w:rPr>
      <w:color w:val="F38B00" w:themeColor="accent5"/>
      <w:sz w:val="16"/>
    </w:rPr>
  </w:style>
  <w:style w:type="paragraph" w:customStyle="1" w:styleId="Footertitle">
    <w:name w:val="Footer title"/>
    <w:basedOn w:val="Footertext"/>
    <w:uiPriority w:val="10"/>
    <w:semiHidden/>
    <w:qFormat/>
    <w:rsid w:val="00E4504C"/>
    <w:pPr>
      <w:framePr w:wrap="around"/>
    </w:pPr>
    <w:rPr>
      <w:b/>
      <w:color w:val="00A1AF" w:themeColor="accent1"/>
    </w:rPr>
  </w:style>
  <w:style w:type="table" w:customStyle="1" w:styleId="BetssonTable01">
    <w:name w:val="Betsson Table 01"/>
    <w:basedOn w:val="TableNormal"/>
    <w:uiPriority w:val="99"/>
    <w:rsid w:val="00036B11"/>
    <w:pPr>
      <w:spacing w:after="0" w:line="240" w:lineRule="auto"/>
      <w:jc w:val="right"/>
    </w:pPr>
    <w:tblPr>
      <w:tblBorders>
        <w:bottom w:val="single" w:sz="4" w:space="0" w:color="00A1AF" w:themeColor="accent1"/>
        <w:insideH w:val="single" w:sz="4" w:space="0" w:color="00A1AF" w:themeColor="accent1"/>
      </w:tblBorders>
      <w:tblCellMar>
        <w:top w:w="57" w:type="dxa"/>
        <w:left w:w="57" w:type="dxa"/>
        <w:bottom w:w="57" w:type="dxa"/>
        <w:right w:w="57" w:type="dxa"/>
      </w:tblCellMar>
    </w:tblPr>
    <w:tblStylePr w:type="firstRow">
      <w:pPr>
        <w:jc w:val="right"/>
      </w:pPr>
      <w:rPr>
        <w:rFonts w:asciiTheme="majorHAnsi" w:hAnsiTheme="majorHAnsi"/>
        <w:b/>
        <w:color w:val="00A1AF" w:themeColor="accent1"/>
      </w:rPr>
      <w:tblPr/>
      <w:tcPr>
        <w:tcBorders>
          <w:bottom w:val="single" w:sz="12" w:space="0" w:color="00A1AF" w:themeColor="accent1"/>
        </w:tcBorders>
        <w:vAlign w:val="bottom"/>
      </w:tcPr>
    </w:tblStylePr>
    <w:tblStylePr w:type="lastRow">
      <w:rPr>
        <w:rFonts w:asciiTheme="majorHAnsi" w:hAnsiTheme="majorHAnsi"/>
        <w:b/>
      </w:rPr>
      <w:tblPr/>
      <w:tcPr>
        <w:tcBorders>
          <w:top w:val="double" w:sz="4" w:space="0" w:color="00A1AF" w:themeColor="accent1"/>
          <w:left w:val="nil"/>
          <w:bottom w:val="nil"/>
          <w:right w:val="nil"/>
          <w:insideH w:val="nil"/>
          <w:insideV w:val="nil"/>
          <w:tl2br w:val="nil"/>
          <w:tr2bl w:val="nil"/>
        </w:tcBorders>
      </w:tcPr>
    </w:tblStylePr>
    <w:tblStylePr w:type="firstCol">
      <w:pPr>
        <w:jc w:val="left"/>
      </w:pPr>
    </w:tblStylePr>
    <w:tblStylePr w:type="lastCol">
      <w:rPr>
        <w:rFonts w:asciiTheme="majorHAnsi" w:hAnsiTheme="majorHAnsi"/>
        <w:b/>
      </w:rPr>
    </w:tblStylePr>
    <w:tblStylePr w:type="nwCell">
      <w:pPr>
        <w:jc w:val="left"/>
      </w:pPr>
      <w:tblPr/>
      <w:tcPr>
        <w:vAlign w:val="bottom"/>
      </w:tcPr>
    </w:tblStylePr>
  </w:style>
  <w:style w:type="table" w:styleId="TableGridLight">
    <w:name w:val="Grid Table Light"/>
    <w:aliases w:val="Betsson Table 02"/>
    <w:basedOn w:val="TableNormal"/>
    <w:uiPriority w:val="40"/>
    <w:rsid w:val="00036B11"/>
    <w:pPr>
      <w:spacing w:after="0" w:line="240" w:lineRule="auto"/>
      <w:jc w:val="right"/>
    </w:pPr>
    <w:tblPr>
      <w:tblStyleRowBandSize w:val="1"/>
      <w:tblBorders>
        <w:insideH w:val="single" w:sz="4" w:space="0" w:color="00A1AF" w:themeColor="accent1"/>
      </w:tblBorders>
      <w:tblCellMar>
        <w:top w:w="57" w:type="dxa"/>
        <w:left w:w="57" w:type="dxa"/>
        <w:bottom w:w="57" w:type="dxa"/>
        <w:right w:w="57" w:type="dxa"/>
      </w:tblCellMar>
    </w:tblPr>
    <w:tcPr>
      <w:shd w:val="clear" w:color="auto" w:fill="auto"/>
    </w:tcPr>
    <w:tblStylePr w:type="firstRow">
      <w:pPr>
        <w:wordWrap/>
        <w:spacing w:beforeLines="0" w:before="80" w:beforeAutospacing="0" w:afterLines="0" w:after="0" w:afterAutospacing="0"/>
        <w:jc w:val="right"/>
      </w:pPr>
      <w:rPr>
        <w:rFonts w:asciiTheme="majorHAnsi" w:hAnsiTheme="majorHAnsi"/>
        <w:b/>
        <w:color w:val="FFFFFF" w:themeColor="background1"/>
      </w:rPr>
      <w:tblPr/>
      <w:tcPr>
        <w:shd w:val="clear" w:color="auto" w:fill="00A1AF" w:themeFill="accent1"/>
        <w:vAlign w:val="bottom"/>
      </w:tcPr>
    </w:tblStylePr>
    <w:tblStylePr w:type="lastRow">
      <w:rPr>
        <w:rFonts w:asciiTheme="majorHAnsi" w:hAnsiTheme="majorHAnsi"/>
        <w:b/>
      </w:rPr>
      <w:tblPr/>
      <w:tcPr>
        <w:tcBorders>
          <w:top w:val="double" w:sz="4" w:space="0" w:color="00A1AF" w:themeColor="accent1"/>
        </w:tcBorders>
        <w:shd w:val="clear" w:color="auto" w:fill="auto"/>
      </w:tcPr>
    </w:tblStylePr>
    <w:tblStylePr w:type="firstCol">
      <w:pPr>
        <w:jc w:val="left"/>
      </w:pPr>
    </w:tblStylePr>
    <w:tblStylePr w:type="lastCol">
      <w:pPr>
        <w:jc w:val="right"/>
      </w:pPr>
      <w:rPr>
        <w:rFonts w:asciiTheme="majorHAnsi" w:hAnsiTheme="majorHAnsi"/>
        <w:b/>
      </w:rPr>
    </w:tblStylePr>
    <w:tblStylePr w:type="nwCell">
      <w:pPr>
        <w:jc w:val="left"/>
      </w:pPr>
      <w:tblPr/>
      <w:tcPr>
        <w:vAlign w:val="bottom"/>
      </w:tcPr>
    </w:tblStylePr>
  </w:style>
  <w:style w:type="paragraph" w:customStyle="1" w:styleId="Tabletext">
    <w:name w:val="Table text"/>
    <w:basedOn w:val="Normal"/>
    <w:uiPriority w:val="15"/>
    <w:rsid w:val="005F186C"/>
    <w:pPr>
      <w:spacing w:after="0" w:line="240" w:lineRule="auto"/>
    </w:pPr>
    <w:rPr>
      <w:sz w:val="16"/>
    </w:rPr>
  </w:style>
  <w:style w:type="paragraph" w:customStyle="1" w:styleId="Tabletitle">
    <w:name w:val="Table title"/>
    <w:basedOn w:val="Tabletext"/>
    <w:uiPriority w:val="15"/>
    <w:rsid w:val="00C5144E"/>
    <w:pPr>
      <w:framePr w:wrap="around" w:vAnchor="page" w:hAnchor="page" w:x="852" w:y="14176"/>
      <w:spacing w:before="40" w:after="40"/>
    </w:pPr>
    <w:rPr>
      <w:b/>
      <w:color w:val="407077"/>
    </w:rPr>
  </w:style>
  <w:style w:type="paragraph" w:customStyle="1" w:styleId="FootertitleWhite">
    <w:name w:val="Footer title White"/>
    <w:basedOn w:val="Footertitle"/>
    <w:semiHidden/>
    <w:rsid w:val="000049A5"/>
    <w:pPr>
      <w:framePr w:wrap="around"/>
    </w:pPr>
    <w:rPr>
      <w:bCs/>
      <w:color w:val="FFFFFF" w:themeColor="background1"/>
    </w:rPr>
  </w:style>
  <w:style w:type="paragraph" w:styleId="DocumentMap">
    <w:name w:val="Document Map"/>
    <w:basedOn w:val="Normal"/>
    <w:link w:val="DocumentMapChar"/>
    <w:uiPriority w:val="99"/>
    <w:semiHidden/>
    <w:rsid w:val="00421476"/>
    <w:pPr>
      <w:spacing w:after="0"/>
    </w:pPr>
    <w:rPr>
      <w:rFonts w:cs="Segoe UI"/>
      <w:sz w:val="16"/>
      <w:szCs w:val="16"/>
    </w:rPr>
  </w:style>
  <w:style w:type="character" w:customStyle="1" w:styleId="DocumentMapChar">
    <w:name w:val="Document Map Char"/>
    <w:basedOn w:val="DefaultParagraphFont"/>
    <w:link w:val="DocumentMap"/>
    <w:uiPriority w:val="99"/>
    <w:semiHidden/>
    <w:rsid w:val="00421476"/>
    <w:rPr>
      <w:rFonts w:cs="Segoe UI"/>
      <w:sz w:val="16"/>
      <w:szCs w:val="16"/>
      <w:lang w:val="en-GB"/>
    </w:rPr>
  </w:style>
  <w:style w:type="character" w:styleId="HTMLSample">
    <w:name w:val="HTML Sample"/>
    <w:basedOn w:val="DefaultParagraphFont"/>
    <w:uiPriority w:val="99"/>
    <w:semiHidden/>
    <w:unhideWhenUsed/>
    <w:rsid w:val="00421476"/>
    <w:rPr>
      <w:rFonts w:asciiTheme="minorHAnsi" w:hAnsiTheme="minorHAnsi"/>
      <w:sz w:val="24"/>
      <w:szCs w:val="24"/>
    </w:rPr>
  </w:style>
  <w:style w:type="paragraph" w:styleId="HTMLPreformatted">
    <w:name w:val="HTML Preformatted"/>
    <w:basedOn w:val="Normal"/>
    <w:link w:val="HTMLPreformattedChar"/>
    <w:uiPriority w:val="99"/>
    <w:semiHidden/>
    <w:rsid w:val="00421476"/>
    <w:pPr>
      <w:spacing w:after="0"/>
    </w:pPr>
    <w:rPr>
      <w:szCs w:val="20"/>
    </w:rPr>
  </w:style>
  <w:style w:type="character" w:customStyle="1" w:styleId="HTMLPreformattedChar">
    <w:name w:val="HTML Preformatted Char"/>
    <w:basedOn w:val="DefaultParagraphFont"/>
    <w:link w:val="HTMLPreformatted"/>
    <w:uiPriority w:val="99"/>
    <w:semiHidden/>
    <w:rsid w:val="00421476"/>
    <w:rPr>
      <w:sz w:val="20"/>
      <w:szCs w:val="20"/>
      <w:lang w:val="en-GB"/>
    </w:rPr>
  </w:style>
  <w:style w:type="character" w:styleId="HTMLCode">
    <w:name w:val="HTML Code"/>
    <w:basedOn w:val="DefaultParagraphFont"/>
    <w:uiPriority w:val="99"/>
    <w:semiHidden/>
    <w:rsid w:val="00421476"/>
    <w:rPr>
      <w:rFonts w:asciiTheme="minorHAnsi" w:hAnsiTheme="minorHAnsi"/>
      <w:sz w:val="20"/>
      <w:szCs w:val="20"/>
    </w:rPr>
  </w:style>
  <w:style w:type="character" w:styleId="HTMLTypewriter">
    <w:name w:val="HTML Typewriter"/>
    <w:basedOn w:val="DefaultParagraphFont"/>
    <w:uiPriority w:val="99"/>
    <w:semiHidden/>
    <w:rsid w:val="00421476"/>
    <w:rPr>
      <w:rFonts w:asciiTheme="minorHAnsi" w:hAnsiTheme="minorHAnsi"/>
      <w:sz w:val="20"/>
      <w:szCs w:val="20"/>
    </w:rPr>
  </w:style>
  <w:style w:type="character" w:styleId="HTMLKeyboard">
    <w:name w:val="HTML Keyboard"/>
    <w:basedOn w:val="DefaultParagraphFont"/>
    <w:uiPriority w:val="99"/>
    <w:semiHidden/>
    <w:rsid w:val="00421476"/>
    <w:rPr>
      <w:rFonts w:asciiTheme="minorHAnsi" w:hAnsiTheme="minorHAnsi"/>
      <w:sz w:val="20"/>
      <w:szCs w:val="20"/>
    </w:rPr>
  </w:style>
  <w:style w:type="paragraph" w:styleId="MacroText">
    <w:name w:val="macro"/>
    <w:link w:val="MacroTextChar"/>
    <w:uiPriority w:val="99"/>
    <w:semiHidden/>
    <w:rsid w:val="00421476"/>
    <w:pPr>
      <w:tabs>
        <w:tab w:val="left" w:pos="480"/>
        <w:tab w:val="left" w:pos="960"/>
        <w:tab w:val="left" w:pos="1440"/>
        <w:tab w:val="left" w:pos="1920"/>
        <w:tab w:val="left" w:pos="2400"/>
        <w:tab w:val="left" w:pos="2880"/>
        <w:tab w:val="left" w:pos="3360"/>
        <w:tab w:val="left" w:pos="3840"/>
        <w:tab w:val="left" w:pos="4320"/>
      </w:tabs>
      <w:spacing w:after="0" w:line="240" w:lineRule="auto"/>
    </w:pPr>
    <w:rPr>
      <w:sz w:val="20"/>
      <w:szCs w:val="20"/>
      <w:lang w:val="en-GB"/>
    </w:rPr>
  </w:style>
  <w:style w:type="character" w:customStyle="1" w:styleId="MacroTextChar">
    <w:name w:val="Macro Text Char"/>
    <w:basedOn w:val="DefaultParagraphFont"/>
    <w:link w:val="MacroText"/>
    <w:uiPriority w:val="99"/>
    <w:semiHidden/>
    <w:rsid w:val="00421476"/>
    <w:rPr>
      <w:sz w:val="20"/>
      <w:szCs w:val="20"/>
      <w:lang w:val="en-GB"/>
    </w:rPr>
  </w:style>
  <w:style w:type="paragraph" w:styleId="NormalWeb">
    <w:name w:val="Normal (Web)"/>
    <w:basedOn w:val="Normal"/>
    <w:uiPriority w:val="99"/>
    <w:semiHidden/>
    <w:rsid w:val="00421476"/>
    <w:rPr>
      <w:rFonts w:cs="Times New Roman"/>
      <w:sz w:val="24"/>
      <w:szCs w:val="24"/>
    </w:rPr>
  </w:style>
  <w:style w:type="paragraph" w:styleId="PlainText">
    <w:name w:val="Plain Text"/>
    <w:basedOn w:val="Normal"/>
    <w:link w:val="PlainTextChar"/>
    <w:uiPriority w:val="99"/>
    <w:semiHidden/>
    <w:rsid w:val="00421476"/>
    <w:pPr>
      <w:spacing w:after="0"/>
    </w:pPr>
    <w:rPr>
      <w:sz w:val="21"/>
      <w:szCs w:val="21"/>
    </w:rPr>
  </w:style>
  <w:style w:type="character" w:customStyle="1" w:styleId="PlainTextChar">
    <w:name w:val="Plain Text Char"/>
    <w:basedOn w:val="DefaultParagraphFont"/>
    <w:link w:val="PlainText"/>
    <w:uiPriority w:val="99"/>
    <w:semiHidden/>
    <w:rsid w:val="00421476"/>
    <w:rPr>
      <w:sz w:val="21"/>
      <w:szCs w:val="21"/>
      <w:lang w:val="en-GB"/>
    </w:rPr>
  </w:style>
  <w:style w:type="paragraph" w:customStyle="1" w:styleId="Name">
    <w:name w:val="Name"/>
    <w:basedOn w:val="Normal"/>
    <w:next w:val="Normal"/>
    <w:uiPriority w:val="10"/>
    <w:rsid w:val="00C17BB4"/>
    <w:pPr>
      <w:spacing w:after="0" w:line="240" w:lineRule="auto"/>
    </w:pPr>
    <w:rPr>
      <w:rFonts w:asciiTheme="majorHAnsi" w:hAnsiTheme="majorHAnsi"/>
    </w:rPr>
  </w:style>
  <w:style w:type="paragraph" w:customStyle="1" w:styleId="Info">
    <w:name w:val="Info"/>
    <w:basedOn w:val="Normal"/>
    <w:uiPriority w:val="10"/>
    <w:rsid w:val="008B734D"/>
    <w:pPr>
      <w:spacing w:after="0" w:line="240" w:lineRule="auto"/>
    </w:pPr>
  </w:style>
  <w:style w:type="paragraph" w:styleId="ListParagraph">
    <w:name w:val="List Paragraph"/>
    <w:basedOn w:val="Normal"/>
    <w:uiPriority w:val="34"/>
    <w:semiHidden/>
    <w:rsid w:val="00C26BC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8" Type="http://schemas.openxmlformats.org/officeDocument/2006/relationships/settings" Target="settings.xml" /><Relationship Id="rId13" Type="http://schemas.openxmlformats.org/officeDocument/2006/relationships/footer" Target="footer2.xml" /><Relationship Id="rId3" Type="http://schemas.openxmlformats.org/officeDocument/2006/relationships/customXml" Target="../customXml/item3.xml" /><Relationship Id="rId7" Type="http://schemas.openxmlformats.org/officeDocument/2006/relationships/styles" Target="styles.xml" /><Relationship Id="rId12" Type="http://schemas.openxmlformats.org/officeDocument/2006/relationships/footer" Target="footer1.xml"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numbering" Target="numbering.xml" /><Relationship Id="rId11" Type="http://schemas.openxmlformats.org/officeDocument/2006/relationships/endnotes" Target="endnotes.xml" /><Relationship Id="rId5" Type="http://schemas.openxmlformats.org/officeDocument/2006/relationships/customXml" Target="../customXml/item5.xml" /><Relationship Id="rId15" Type="http://schemas.openxmlformats.org/officeDocument/2006/relationships/fontTable" Target="fontTable.xml" /><Relationship Id="rId10" Type="http://schemas.openxmlformats.org/officeDocument/2006/relationships/footnotes" Target="footnotes.xml" /><Relationship Id="rId4" Type="http://schemas.openxmlformats.org/officeDocument/2006/relationships/customXml" Target="../customXml/item4.xml" /><Relationship Id="rId9" Type="http://schemas.openxmlformats.org/officeDocument/2006/relationships/webSettings" Target="webSettings.xml" /><Relationship Id="rId14" Type="http://schemas.openxmlformats.org/officeDocument/2006/relationships/footer" Target="footer3.xml" /></Relationships>
</file>

<file path=word/theme/theme1.xml><?xml version="1.0" encoding="utf-8"?>
<a:theme xmlns:a="http://schemas.openxmlformats.org/drawingml/2006/main" name="Betsson">
  <a:themeElements>
    <a:clrScheme name="Betsson_Colors">
      <a:dk1>
        <a:sysClr val="windowText" lastClr="000000"/>
      </a:dk1>
      <a:lt1>
        <a:sysClr val="window" lastClr="FFFFFF"/>
      </a:lt1>
      <a:dk2>
        <a:srgbClr val="343436"/>
      </a:dk2>
      <a:lt2>
        <a:srgbClr val="999999"/>
      </a:lt2>
      <a:accent1>
        <a:srgbClr val="00A1AF"/>
      </a:accent1>
      <a:accent2>
        <a:srgbClr val="66C7CF"/>
      </a:accent2>
      <a:accent3>
        <a:srgbClr val="272729"/>
      </a:accent3>
      <a:accent4>
        <a:srgbClr val="6A7D7F"/>
      </a:accent4>
      <a:accent5>
        <a:srgbClr val="F38B00"/>
      </a:accent5>
      <a:accent6>
        <a:srgbClr val="F8B966"/>
      </a:accent6>
      <a:hlink>
        <a:srgbClr val="0D6EB3"/>
      </a:hlink>
      <a:folHlink>
        <a:srgbClr val="A20000"/>
      </a:folHlink>
    </a:clrScheme>
    <a:fontScheme name="Betsson_Colors">
      <a:majorFont>
        <a:latin typeface="Arial Black"/>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Saffron 100%">
      <a:srgbClr val="F38B00"/>
    </a:custClr>
    <a:custClr name="Turquoise 100%">
      <a:srgbClr val="00A1AF"/>
    </a:custClr>
    <a:custClr name="Jet 100%">
      <a:srgbClr val="262729"/>
    </a:custClr>
    <a:custClr name="Lilac 100%">
      <a:srgbClr val="5F2167"/>
    </a:custClr>
    <a:custClr name="Light blue 100%">
      <a:srgbClr val="B9D6DC"/>
    </a:custClr>
    <a:custClr name="Light yellow 100%">
      <a:srgbClr val="FDBD59"/>
    </a:custClr>
    <a:custClr name="Black 100%">
      <a:srgbClr val="000000"/>
    </a:custClr>
    <a:custClr name="Sand 100%">
      <a:srgbClr val="D6C58F"/>
    </a:custClr>
    <a:custClr name="Blue mist 100%">
      <a:srgbClr val="406579"/>
    </a:custClr>
    <a:custClr name="Grape - Odessy grey 100%">
      <a:srgbClr val="464B5A"/>
    </a:custClr>
    <a:custClr name="Saffron 80%">
      <a:srgbClr val="F5A233"/>
    </a:custClr>
    <a:custClr name="Turquoise 80%">
      <a:srgbClr val="33B4BF"/>
    </a:custClr>
    <a:custClr name="Jet 80%">
      <a:srgbClr val="385254"/>
    </a:custClr>
    <a:custClr name="Lilac 80%">
      <a:srgbClr val="7F4D85"/>
    </a:custClr>
    <a:custClr name="Light blue 80%">
      <a:srgbClr val="C7DEE3"/>
    </a:custClr>
    <a:custClr name="Light yellow 80%">
      <a:srgbClr val="FDCA7A"/>
    </a:custClr>
    <a:custClr name="Black 80%">
      <a:srgbClr val="333333"/>
    </a:custClr>
    <a:custClr name="Sand 80%">
      <a:srgbClr val="DED1A5"/>
    </a:custClr>
    <a:custClr name="Blue mist 80%">
      <a:srgbClr val="668494"/>
    </a:custClr>
    <a:custClr name="Grape - Odessy grey 80%">
      <a:srgbClr val="6B6F7B"/>
    </a:custClr>
    <a:custClr name="Saffron 60%">
      <a:srgbClr val="F8B966"/>
    </a:custClr>
    <a:custClr name="Turquoise 60%">
      <a:srgbClr val="66C7CF"/>
    </a:custClr>
    <a:custClr name="Jet 60%">
      <a:srgbClr val="6A7D7F"/>
    </a:custClr>
    <a:custClr name="Lilac 60%">
      <a:srgbClr val="9F7AA4"/>
    </a:custClr>
    <a:custClr name="Light blue 60%">
      <a:srgbClr val="D5E6EA"/>
    </a:custClr>
    <a:custClr name="Light yellow 60%">
      <a:srgbClr val="FED79B"/>
    </a:custClr>
    <a:custClr name="Black 60%">
      <a:srgbClr val="666666"/>
    </a:custClr>
    <a:custClr name="Sand 60%">
      <a:srgbClr val="E6DCBC"/>
    </a:custClr>
    <a:custClr name="Blue mist 60%">
      <a:srgbClr val="8CA3AF"/>
    </a:custClr>
    <a:custClr name="Grape - Odessy grey 60%">
      <a:srgbClr val="90939C"/>
    </a:custClr>
    <a:custClr name="Saffron 40%">
      <a:srgbClr val="FAD199"/>
    </a:custClr>
    <a:custClr name="Turquoise 40%">
      <a:srgbClr val="99D9DF"/>
    </a:custClr>
    <a:custClr name="Jet 40%">
      <a:srgbClr val="9BA9A9"/>
    </a:custClr>
    <a:custClr name="Lilac 40%">
      <a:srgbClr val="BFA6C2"/>
    </a:custClr>
    <a:custClr name="Light blue 40%">
      <a:srgbClr val="E3EFF1"/>
    </a:custClr>
    <a:custClr name="Light yellow 40%">
      <a:srgbClr val="FEE5BD"/>
    </a:custClr>
    <a:custClr name="Black 40%">
      <a:srgbClr val="999999"/>
    </a:custClr>
    <a:custClr name="Sand 40%">
      <a:srgbClr val="EFE8D2"/>
    </a:custClr>
    <a:custClr name="Blue mist 40%">
      <a:srgbClr val="B3C1C9"/>
    </a:custClr>
    <a:custClr name="Grape - Odessy grey 40%">
      <a:srgbClr val="B5B7BD"/>
    </a:custClr>
    <a:custClr name="Betsson AB">
      <a:srgbClr val="407077"/>
    </a:custClr>
    <a:custClr name="Dark blue">
      <a:srgbClr val="0D6EB3"/>
    </a:custClr>
    <a:custClr name="Dark red">
      <a:srgbClr val="A20000"/>
    </a:custClr>
  </a:custClrLst>
  <a:extLst>
    <a:ext uri="{05A4C25C-085E-4340-85A3-A5531E510DB2}">
      <thm15:themeFamily xmlns:thm15="http://schemas.microsoft.com/office/thememl/2012/main" name="Betsson" id="{100984D8-B5D1-4ED5-98AB-3CA05BBE308F}" vid="{27103470-1672-4C5A-A2A3-D30121C9C15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Rehngruppen10>
  <Dokumentinfo>
    <Rubrik>
		</Rubrik>
    <Underrubrik>
		</Underrubrik>
    <Disclaimer>
		</Disclaimer>
    <Version>
		</Version>
    <Dokumenttyp>
		</Dokumenttyp>
    <Informationsklassificering>
		</Informationsklassificering>
    <Datum/>
  </Dokumentinfo>
  <KontaktuppgifterForetag>
    <Foretag>
		</Foretag>
    <Orgnr>
		</Orgnr>
    <TelefonForetag>
		</TelefonForetag>
    <EmailForetag>
		</EmailForetag>
    <Besoksadress>
		</Besoksadress>
    <PostAdress>
		</PostAdress>
    <Gata>
		</Gata>
    <Postnummer>
		</Postnummer>
    <Ort/>
    <Personinfo>
      <Namn>&lt;?xml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w:val="regName"/&gt;&lt;w:id w:val="-1755663995"/&gt;&lt;w:placeholder&gt;&lt;w:docPart w:val="B7CF53EBD28C4270BBC51AAB20A1C895"/&gt;&lt;/w:placeholder&gt;&lt;/w:sdtPr&gt;&lt;w:sdtContent&gt;&lt;w:p w:rsidR="008E3D11" w:rsidRDefault="008E3D11" w:rsidP="000D0AC0"&gt;&lt;w:pPr&gt;&lt;w:pStyle w:val="Name"/&gt;&lt;w:cnfStyle w:val="001000000000" w:firstRow="0" w:lastRow="0" w:firstColumn="1" w:lastColumn="0" w:oddVBand="0" w:evenVBand="0" w:oddHBand="0" w:evenHBand="0" w:firstRowFirstColumn="0" w:firstRowLastColumn="0" w:lastRowFirstColumn="0" w:lastRowLastColumn="0"/&gt;&lt;/w:pPr&gt;&lt;w:r&gt;&lt;w:t&gt;Maria Dahlstrand&lt;/w:t&gt;&lt;/w:r&gt;&lt;/w:p&gt;&lt;/w:sdtContent&gt;&lt;/w:sdt&gt;&lt;w:p w:rsidR="00000000" w:rsidRDefault="004326F7"/&gt;&lt;w:sectPr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w:val="B7CF53EBD28C4270BBC51AAB20A1C895"/&gt;&lt;w:category&gt;&lt;w:name w:val="General"/&gt;&lt;w:gallery w:val="placeholder"/&gt;&lt;/w:category&gt;&lt;w:types&gt;&lt;w:type w:val="bbPlcHdr"/&gt;&lt;/w:types&gt;&lt;w:behaviors&gt;&lt;w:behavior w:val="content"/&gt;&lt;/w:behaviors&gt;&lt;w:guid w:val="{F7D69E8F-087E-454A-99F4-5E3C0519DD23}"/&gt;&lt;/w:docPartPr&gt;&lt;w:docPartBody&gt;&lt;w:p w:rsidR="00000000" w:rsidRDefault="005426DD"&gt;&lt;w:pPr&gt;&lt;w:pStyle w:val="B7CF53EBD28C4270BBC51AAB20A1C895"/&gt;&lt;/w:pPr&gt;&lt;w:r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w:styleId="B7CF53EBD28C4270BBC51AAB20A1C895"&gt;&lt;w:name w:val="B7CF53EBD28C4270BBC51AAB20A1C895"/&gt;&lt;/w:style&gt;&lt;/w:styles&gt;&lt;/pkg:xmlData&gt;&lt;/pkg:part&gt;&lt;pkg:part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Namn>
      <Tite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wp14"&gt;&lt;w:body&gt;&lt;w:sdt&gt;&lt;w:sdtPr&gt;&lt;w:tag w:val="regTitle"/&gt;&lt;w:id w:val="2084647071"/&gt;&lt;w:placeholder&gt;&lt;w:docPart w:val="F25D791C5B2F4E19930DB86356413466"/&gt;&lt;/w:placeholder&gt;&lt;/w:sdtPr&gt;&lt;w:sdtContent&gt;&lt;w:p w:rsidR="00000000" w:rsidRDefault="008E3D11"&gt;&lt;w:r&gt;&lt;w:t&gt;Consultant&lt;/w:t&gt;&lt;/w:r&gt;&lt;/w:p&gt;&lt;/w:sdtContent&gt;&lt;/w:sdt&gt;&lt;w:sectPr w:rsidR="00000000"&gt;&lt;w:pgSz w:w="12240" w:h="15840"/&gt;&lt;w:pgMar w:top="1417" w:right="1417" w:bottom="1417" w:left="1417" w:header="720" w:footer="720" w:gutter="0"/&gt;&lt;w:cols w:space="720"/&gt;&lt;/w:sectPr&gt;&lt;/w:body&gt;&lt;/w:document&gt;&lt;/pkg:xmlData&gt;&lt;/pkg:part&gt;&lt;pkg:part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wp14"&gt;&lt;w:docParts&gt;&lt;w:docPart&gt;&lt;w:docPartPr&gt;&lt;w:name w:val="F25D791C5B2F4E19930DB86356413466"/&gt;&lt;w:category&gt;&lt;w:name w:val="General"/&gt;&lt;w:gallery w:val="placeholder"/&gt;&lt;/w:category&gt;&lt;w:types&gt;&lt;w:type w:val="bbPlcHdr"/&gt;&lt;/w:types&gt;&lt;w:behaviors&gt;&lt;w:behavior w:val="content"/&gt;&lt;/w:behaviors&gt;&lt;w:guid w:val="{D7CC999A-6FA2-4301-AF13-D17E1333918F}"/&gt;&lt;/w:docPartPr&gt;&lt;w:docPartBody&gt;&lt;w:p w:rsidR="00000000" w:rsidRDefault="005426DD"&gt;&lt;w:pPr&gt;&lt;w:pStyle w:val="F25D791C5B2F4E19930DB86356413466"/&gt;&lt;/w:pPr&gt;&lt;w:r w:rsidRPr="00963AB7"&gt;&lt;w:rPr&gt;&lt;w:rStyle w:val="PlaceholderText"/&gt;&lt;/w:rPr&gt;&lt;w:t&gt;Click or tap here to enter text.&lt;/w:t&gt;&lt;/w:r&gt;&lt;/w:p&gt;&lt;/w:docPartBody&gt;&lt;/w:docPart&gt;&lt;/w:docParts&gt;&lt;/w:glossaryDocument&gt;&lt;/pkg:xmlData&gt;&lt;/pkg:part&gt;&lt;pkg:part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w:val="22"/&gt;&lt;w:szCs w:val="22"/&gt;&lt;w:lang w:val="en-GB" w:eastAsia="en-GB" w:bidi="ar-SA"/&gt;&lt;/w:rPr&gt;&lt;/w:rPrDefault&gt;&lt;w:pPrDefault&gt;&lt;w:pPr&gt;&lt;w:spacing w:after="160" w:line="259" w:lineRule="auto"/&gt;&lt;/w:pPr&gt;&lt;/w:pPrDefault&gt;&lt;/w:docDefaults&gt;&lt;w:latentStyles w:defLockedState="0" w:defUIPriority="99" w:defSemiHidden="0" w:defUnhideWhenUsed="0" w:defQFormat="0" w:count="374"&gt;&lt;w:lsdException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w:val="99"/&gt;&lt;w:rPr&gt;&lt;w:color w:val="7F7F7F" w:themeColor="text1" w:themeTint="80"/&gt;&lt;w:bdr w:val="none" w:sz="0" w:space="0" w:color="auto"/&gt;&lt;w:shd w:val="clear" w:color="auto" w:fill="F0F0F0"/&gt;&lt;/w:rPr&gt;&lt;/w:style&gt;&lt;w:style w:type="paragraph" w:customStyle="1" w:styleId="F25D791C5B2F4E19930DB86356413466"&gt;&lt;w:name w:val="F25D791C5B2F4E19930DB86356413466"/&gt;&lt;/w:style&gt;&lt;/w:styles&gt;&lt;/pkg:xmlData&gt;&lt;/pkg:part&gt;&lt;pkg:part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w16se"&gt;&lt;w:docDefaults&gt;&lt;w:rPrDefault&gt;&lt;w:rPr&gt;&lt;w:rFonts w:asciiTheme="minorHAnsi" w:eastAsiaTheme="minorEastAsia" w:hAnsiTheme="minorHAnsi" w:cstheme="minorBidi"/&gt;&lt;w:sz w:val="19"/&gt;&lt;w:szCs w:val="19"/&gt;&lt;w:lang w:val="sv-SE" w:eastAsia="en-US" w:bidi="ar-SA"/&gt;&lt;/w:rPr&gt;&lt;/w:rPrDefault&gt;&lt;w:pPrDefault&gt;&lt;w:pPr&gt;&lt;w:spacing w:after="160" w:line="288" w:lineRule="auto"/&gt;&lt;/w:pPr&gt;&lt;/w:pPrDefault&gt;&lt;/w:docDefaults&gt;&lt;w:style w:type="paragraph" w:default="1" w:styleId="Normal"&gt;&lt;w:name w:val="Normal"/&gt;&lt;w:qFormat/&gt;&lt;w:rsid w:val="005F186C"/&gt;&lt;w:pPr&gt;&lt;w:spacing w:after="200"/&gt;&lt;/w:pPr&gt;&lt;w:rPr&gt;&lt;w:sz w:val="20"/&gt;&lt;w:lang w:val="en-GB"/&gt;&lt;/w:rPr&gt;&lt;/w:style&gt;&lt;w:style w:type="paragraph" w:styleId="Heading1"&gt;&lt;w:name w:val="heading 1"/&gt;&lt;w:basedOn w:val="Normal"/&gt;&lt;w:next w:val="Normal"/&gt;&lt;w:link w:val="Heading1Char"/&gt;&lt;w:uiPriority w:val="9"/&gt;&lt;w:qFormat/&gt;&lt;w:rsid w:val="000C3604"/&gt;&lt;w:pPr&gt;&lt;w:keepNext/&gt;&lt;w:keepLines/&gt;&lt;w:spacing w:before="240"/&gt;&lt;w:outlineLvl w:val="0"/&gt;&lt;/w:pPr&gt;&lt;w:rPr&gt;&lt;w:rFonts w:asciiTheme="majorHAnsi" w:eastAsiaTheme="majorEastAsia" w:hAnsiTheme="majorHAnsi" w:cstheme="majorBidi"/&gt;&lt;w:bCs/&gt;&lt;w:sz w:val="28"/&gt;&lt;w:szCs w:val="28"/&gt;&lt;/w:rPr&gt;&lt;/w:style&gt;&lt;w:style w:type="paragraph" w:styleId="Heading2"&gt;&lt;w:name w:val="heading 2"/&gt;&lt;w:basedOn w:val="Normal"/&gt;&lt;w:next w:val="Normal"/&gt;&lt;w:link w:val="Heading2Char"/&gt;&lt;w:uiPriority w:val="9"/&gt;&lt;w:qFormat/&gt;&lt;w:rsid w:val="000C3604"/&gt;&lt;w:pPr&gt;&lt;w:keepNext/&gt;&lt;w:keepLines/&gt;&lt;w:spacing w:before="240" w:after="80"/&gt;&lt;w:outlineLvl w:val="1"/&gt;&lt;/w:pPr&gt;&lt;w:rPr&gt;&lt;w:rFonts w:ascii="GothamMedium" w:eastAsiaTheme="majorEastAsia" w:hAnsi="GothamMedium" w:cstheme="majorBidi"/&gt;&lt;w:bCs/&gt;&lt;w:sz w:val="24"/&gt;&lt;w:szCs w:val="28"/&gt;&lt;/w:rPr&gt;&lt;/w:style&gt;&lt;w:style w:type="paragraph" w:styleId="Heading3"&gt;&lt;w:name w:val="heading 3"/&gt;&lt;w:basedOn w:val="Normal"/&gt;&lt;w:next w:val="Normal"/&gt;&lt;w:link w:val="Heading3Char"/&gt;&lt;w:uiPriority w:val="9"/&gt;&lt;w:qFormat/&gt;&lt;w:rsid w:val="00872413"/&gt;&lt;w:pPr&gt;&lt;w:keepNext/&gt;&lt;w:keepLines/&gt;&lt;w:spacing w:before="120" w:after="40"/&gt;&lt;w:outlineLvl w:val="2"/&gt;&lt;/w:pPr&gt;&lt;w:rPr&gt;&lt;w:rFonts w:ascii="GothamMedium" w:eastAsiaTheme="majorEastAsia" w:hAnsi="GothamMedium" w:cstheme="majorBidi"/&gt;&lt;w:sz w:val="22"/&gt;&lt;w:szCs w:val="24"/&gt;&lt;/w:rPr&gt;&lt;/w:style&gt;&lt;w:style w:type="paragraph" w:styleId="Heading4"&gt;&lt;w:name w:val="heading 4"/&gt;&lt;w:basedOn w:val="Normal"/&gt;&lt;w:next w:val="Normal"/&gt;&lt;w:link w:val="Heading4Char"/&gt;&lt;w:uiPriority w:val="9"/&gt;&lt;w:semiHidden/&gt;&lt;w:qFormat/&gt;&lt;w:rsid w:val="00872413"/&gt;&lt;w:pPr&gt;&lt;w:keepNext/&gt;&lt;w:keepLines/&gt;&lt;w:spacing w:before="120" w:after="40"/&gt;&lt;w:outlineLvl w:val="3"/&gt;&lt;/w:pPr&gt;&lt;w:rPr&gt;&lt;w:rFonts w:ascii="GothamMedium" w:eastAsiaTheme="majorEastAsia" w:hAnsi="GothamMedium" w:cstheme="majorBidi"/&gt;&lt;w:iCs/&gt;&lt;w:szCs w:val="24"/&gt;&lt;/w:rPr&gt;&lt;/w:style&gt;&lt;w:style w:type="paragraph" w:styleId="Heading5"&gt;&lt;w:name w:val="heading 5"/&gt;&lt;w:basedOn w:val="Normal"/&gt;&lt;w:next w:val="Normal"/&gt;&lt;w:link w:val="Heading5Char"/&gt;&lt;w:uiPriority w:val="9"/&gt;&lt;w:semiHidden/&gt;&lt;w:qFormat/&gt;&lt;w:rsid w:val="009B1B65"/&gt;&lt;w:pPr&gt;&lt;w:keepNext/&gt;&lt;w:keepLines/&gt;&lt;w:numPr&gt;&lt;w:ilvl w:val="4"/&gt;&lt;w:numId w:val="15"/&gt;&lt;/w:numPr&gt;&lt;w:spacing w:before="120" w:after="0"/&gt;&lt;w:outlineLvl w:val="4"/&gt;&lt;/w:pPr&gt;&lt;w:rPr&gt;&lt;w:rFonts w:asciiTheme="majorHAnsi" w:eastAsiaTheme="majorEastAsia" w:hAnsiTheme="majorHAnsi" w:cstheme="majorBidi"/&gt;&lt;w:b/&gt;&lt;w:bCs/&gt;&lt;/w:rPr&gt;&lt;/w:style&gt;&lt;w:style w:type="paragraph" w:styleId="Heading6"&gt;&lt;w:name w:val="heading 6"/&gt;&lt;w:basedOn w:val="Normal"/&gt;&lt;w:next w:val="Normal"/&gt;&lt;w:link w:val="Heading6Char"/&gt;&lt;w:uiPriority w:val="9"/&gt;&lt;w:semiHidden/&gt;&lt;w:rsid w:val="009B1B65"/&gt;&lt;w:pPr&gt;&lt;w:keepNext/&gt;&lt;w:keepLines/&gt;&lt;w:numPr&gt;&lt;w:ilvl w:val="5"/&gt;&lt;w:numId w:val="15"/&gt;&lt;/w:numPr&gt;&lt;w:spacing w:before="120" w:after="0"/&gt;&lt;w:outlineLvl w:val="5"/&gt;&lt;/w:pPr&gt;&lt;w:rPr&gt;&lt;w:rFonts w:asciiTheme="majorHAnsi" w:eastAsiaTheme="majorEastAsia" w:hAnsiTheme="majorHAnsi" w:cstheme="majorBidi"/&gt;&lt;w:b/&gt;&lt;w:bCs/&gt;&lt;w:i/&gt;&lt;w:iCs/&gt;&lt;/w:rPr&gt;&lt;/w:style&gt;&lt;w:style w:type="paragraph" w:styleId="Heading7"&gt;&lt;w:name w:val="heading 7"/&gt;&lt;w:basedOn w:val="Normal"/&gt;&lt;w:next w:val="Normal"/&gt;&lt;w:link w:val="Heading7Char"/&gt;&lt;w:uiPriority w:val="9"/&gt;&lt;w:semiHidden/&gt;&lt;w:rsid w:val="009B1B65"/&gt;&lt;w:pPr&gt;&lt;w:keepNext/&gt;&lt;w:keepLines/&gt;&lt;w:numPr&gt;&lt;w:ilvl w:val="6"/&gt;&lt;w:numId w:val="15"/&gt;&lt;/w:numPr&gt;&lt;w:spacing w:before="120" w:after="0"/&gt;&lt;w:outlineLvl w:val="6"/&gt;&lt;/w:pPr&gt;&lt;w:rPr&gt;&lt;w:i/&gt;&lt;w:iCs/&gt;&lt;/w:rPr&gt;&lt;/w:style&gt;&lt;w:style w:type="paragraph" w:styleId="Heading8"&gt;&lt;w:name w:val="heading 8"/&gt;&lt;w:basedOn w:val="Normal"/&gt;&lt;w:next w:val="Normal"/&gt;&lt;w:link w:val="Heading8Char"/&gt;&lt;w:uiPriority w:val="9"/&gt;&lt;w:semiHidden/&gt;&lt;w:rsid w:val="009B1B65"/&gt;&lt;w:pPr&gt;&lt;w:keepNext/&gt;&lt;w:keepLines/&gt;&lt;w:numPr&gt;&lt;w:ilvl w:val="7"/&gt;&lt;w:numId w:val="15"/&gt;&lt;/w:numPr&gt;&lt;w:spacing w:before="120" w:after="0"/&gt;&lt;w:outlineLvl w:val="7"/&gt;&lt;/w:pPr&gt;&lt;w:rPr&gt;&lt;w:b/&gt;&lt;w:bCs/&gt;&lt;/w:rPr&gt;&lt;/w:style&gt;&lt;w:style w:type="paragraph" w:styleId="Heading9"&gt;&lt;w:name w:val="heading 9"/&gt;&lt;w:basedOn w:val="Normal"/&gt;&lt;w:next w:val="Normal"/&gt;&lt;w:link w:val="Heading9Char"/&gt;&lt;w:uiPriority w:val="9"/&gt;&lt;w:semiHidden/&gt;&lt;w:rsid w:val="009B1B65"/&gt;&lt;w:pPr&gt;&lt;w:keepNext/&gt;&lt;w:keepLines/&gt;&lt;w:numPr&gt;&lt;w:ilvl w:val="8"/&gt;&lt;w:numId w:val="15"/&gt;&lt;/w:numPr&gt;&lt;w:spacing w:before="120" w:after="0"/&gt;&lt;w:outlineLvl w:val="8"/&gt;&lt;/w:pPr&gt;&lt;w:rPr&gt;&lt;w:i/&gt;&lt;w:iCs/&gt;&lt;/w:rPr&gt;&lt;/w:style&gt;&lt;w:style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w:customStyle="1" w:styleId="Heading1Char"&gt;&lt;w:name w:val="Heading 1 Char"/&gt;&lt;w:basedOn w:val="DefaultParagraphFont"/&gt;&lt;w:link w:val="Heading1"/&gt;&lt;w:uiPriority w:val="9"/&gt;&lt;w:rsid w:val="000C3604"/&gt;&lt;w:rPr&gt;&lt;w:rFonts w:asciiTheme="majorHAnsi" w:eastAsiaTheme="majorEastAsia" w:hAnsiTheme="majorHAnsi" w:cstheme="majorBidi"/&gt;&lt;w:bCs/&gt;&lt;w:sz w:val="28"/&gt;&lt;w:szCs w:val="28"/&gt;&lt;w:lang w:val="en-GB"/&gt;&lt;/w:rPr&gt;&lt;/w:style&gt;&lt;w:style w:type="character" w:customStyle="1" w:styleId="Heading2Char"&gt;&lt;w:name w:val="Heading 2 Char"/&gt;&lt;w:basedOn w:val="DefaultParagraphFont"/&gt;&lt;w:link w:val="Heading2"/&gt;&lt;w:uiPriority w:val="9"/&gt;&lt;w:rsid w:val="000C3604"/&gt;&lt;w:rPr&gt;&lt;w:rFonts w:ascii="GothamMedium" w:eastAsiaTheme="majorEastAsia" w:hAnsi="GothamMedium" w:cstheme="majorBidi"/&gt;&lt;w:bCs/&gt;&lt;w:sz w:val="24"/&gt;&lt;w:szCs w:val="28"/&gt;&lt;w:lang w:val="en-GB"/&gt;&lt;/w:rPr&gt;&lt;/w:style&gt;&lt;w:style w:type="character" w:customStyle="1" w:styleId="Heading3Char"&gt;&lt;w:name w:val="Heading 3 Char"/&gt;&lt;w:basedOn w:val="DefaultParagraphFont"/&gt;&lt;w:link w:val="Heading3"/&gt;&lt;w:uiPriority w:val="9"/&gt;&lt;w:rsid w:val="00872413"/&gt;&lt;w:rPr&gt;&lt;w:rFonts w:ascii="GothamMedium" w:eastAsiaTheme="majorEastAsia" w:hAnsi="GothamMedium" w:cstheme="majorBidi"/&gt;&lt;w:sz w:val="22"/&gt;&lt;w:szCs w:val="24"/&gt;&lt;w:lang w:val="en-GB"/&gt;&lt;/w:rPr&gt;&lt;/w:style&gt;&lt;w:style w:type="character" w:customStyle="1" w:styleId="Heading4Char"&gt;&lt;w:name w:val="Heading 4 Char"/&gt;&lt;w:basedOn w:val="DefaultParagraphFont"/&gt;&lt;w:link w:val="Heading4"/&gt;&lt;w:uiPriority w:val="9"/&gt;&lt;w:semiHidden/&gt;&lt;w:rsid w:val="005F186C"/&gt;&lt;w:rPr&gt;&lt;w:rFonts w:ascii="GothamMedium" w:eastAsiaTheme="majorEastAsia" w:hAnsi="GothamMedium" w:cstheme="majorBidi"/&gt;&lt;w:iCs/&gt;&lt;w:sz w:val="20"/&gt;&lt;w:szCs w:val="24"/&gt;&lt;w:lang w:val="en-GB"/&gt;&lt;/w:rPr&gt;&lt;/w:style&gt;&lt;w:style w:type="character" w:customStyle="1" w:styleId="Heading5Char"&gt;&lt;w:name w:val="Heading 5 Char"/&gt;&lt;w:basedOn w:val="DefaultParagraphFont"/&gt;&lt;w:link w:val="Heading5"/&gt;&lt;w:uiPriority w:val="9"/&gt;&lt;w:semiHidden/&gt;&lt;w:rsid w:val="008E716E"/&gt;&lt;w:rPr&gt;&lt;w:rFonts w:asciiTheme="majorHAnsi" w:eastAsiaTheme="majorEastAsia" w:hAnsiTheme="majorHAnsi" w:cstheme="majorBidi"/&gt;&lt;w:b/&gt;&lt;w:bCs/&gt;&lt;w:lang w:val="en-GB"/&gt;&lt;/w:rPr&gt;&lt;/w:style&gt;&lt;w:style w:type="character" w:customStyle="1" w:styleId="Heading6Char"&gt;&lt;w:name w:val="Heading 6 Char"/&gt;&lt;w:basedOn w:val="DefaultParagraphFont"/&gt;&lt;w:link w:val="Heading6"/&gt;&lt;w:uiPriority w:val="9"/&gt;&lt;w:semiHidden/&gt;&lt;w:rsid w:val="008E716E"/&gt;&lt;w:rPr&gt;&lt;w:rFonts w:asciiTheme="majorHAnsi" w:eastAsiaTheme="majorEastAsia" w:hAnsiTheme="majorHAnsi" w:cstheme="majorBidi"/&gt;&lt;w:b/&gt;&lt;w:bCs/&gt;&lt;w:i/&gt;&lt;w:iCs/&gt;&lt;w:lang w:val="en-GB"/&gt;&lt;/w:rPr&gt;&lt;/w:style&gt;&lt;w:style w:type="character" w:customStyle="1" w:styleId="Heading7Char"&gt;&lt;w:name w:val="Heading 7 Char"/&gt;&lt;w:basedOn w:val="DefaultParagraphFont"/&gt;&lt;w:link w:val="Heading7"/&gt;&lt;w:uiPriority w:val="9"/&gt;&lt;w:semiHidden/&gt;&lt;w:rsid w:val="008E716E"/&gt;&lt;w:rPr&gt;&lt;w:i/&gt;&lt;w:iCs/&gt;&lt;w:lang w:val="en-GB"/&gt;&lt;/w:rPr&gt;&lt;/w:style&gt;&lt;w:style w:type="character" w:customStyle="1" w:styleId="Heading8Char"&gt;&lt;w:name w:val="Heading 8 Char"/&gt;&lt;w:basedOn w:val="DefaultParagraphFont"/&gt;&lt;w:link w:val="Heading8"/&gt;&lt;w:uiPriority w:val="9"/&gt;&lt;w:semiHidden/&gt;&lt;w:rsid w:val="008E716E"/&gt;&lt;w:rPr&gt;&lt;w:b/&gt;&lt;w:bCs/&gt;&lt;w:lang w:val="en-GB"/&gt;&lt;/w:rPr&gt;&lt;/w:style&gt;&lt;w:style w:type="character" w:customStyle="1" w:styleId="Heading9Char"&gt;&lt;w:name w:val="Heading 9 Char"/&gt;&lt;w:basedOn w:val="DefaultParagraphFont"/&gt;&lt;w:link w:val="Heading9"/&gt;&lt;w:uiPriority w:val="9"/&gt;&lt;w:semiHidden/&gt;&lt;w:rsid w:val="008E716E"/&gt;&lt;w:rPr&gt;&lt;w:i/&gt;&lt;w:iCs/&gt;&lt;w:lang w:val="en-GB"/&gt;&lt;/w:rPr&gt;&lt;/w:style&gt;&lt;w:style w:type="paragraph" w:styleId="Caption"&gt;&lt;w:name w:val="caption"/&gt;&lt;w:basedOn w:val="Normal"/&gt;&lt;w:next w:val="Normal"/&gt;&lt;w:uiPriority w:val="35"/&gt;&lt;w:semiHidden/&gt;&lt;w:rsid w:val="009B1B65"/&gt;&lt;w:rPr&gt;&lt;w:b/&gt;&lt;w:bCs/&gt;&lt;w:sz w:val="18"/&gt;&lt;w:szCs w:val="18"/&gt;&lt;/w:rPr&gt;&lt;/w:style&gt;&lt;w:style w:type="paragraph" w:styleId="Title"&gt;&lt;w:name w:val="Title"/&gt;&lt;w:basedOn w:val="Normal"/&gt;&lt;w:next w:val="Normal"/&gt;&lt;w:link w:val="TitleChar"/&gt;&lt;w:uiPriority w:val="10"/&gt;&lt;w:semiHidden/&gt;&lt;w:qFormat/&gt;&lt;w:rsid w:val="00872413"/&gt;&lt;w:pPr&gt;&lt;w:spacing w:after="0"/&gt;&lt;w:contextualSpacing/&gt;&lt;/w:pPr&gt;&lt;w:rPr&gt;&lt;w:rFonts w:asciiTheme="majorHAnsi" w:eastAsiaTheme="majorEastAsia" w:hAnsiTheme="majorHAnsi" w:cstheme="majorBidi"/&gt;&lt;w:bCs/&gt;&lt;w:color w:val="407077" w:themeColor="accent1"/&gt;&lt;w:sz w:val="72"/&gt;&lt;w:szCs w:val="48"/&gt;&lt;/w:rPr&gt;&lt;/w:style&gt;&lt;w:style w:type="character" w:customStyle="1" w:styleId="TitleChar"&gt;&lt;w:name w:val="Title Char"/&gt;&lt;w:basedOn w:val="DefaultParagraphFont"/&gt;&lt;w:link w:val="Title"/&gt;&lt;w:uiPriority w:val="10"/&gt;&lt;w:semiHidden/&gt;&lt;w:rsid w:val="005F186C"/&gt;&lt;w:rPr&gt;&lt;w:rFonts w:asciiTheme="majorHAnsi" w:eastAsiaTheme="majorEastAsia" w:hAnsiTheme="majorHAnsi" w:cstheme="majorBidi"/&gt;&lt;w:bCs/&gt;&lt;w:color w:val="407077" w:themeColor="accent1"/&gt;&lt;w:sz w:val="72"/&gt;&lt;w:szCs w:val="48"/&gt;&lt;w:lang w:val="en-GB"/&gt;&lt;/w:rPr&gt;&lt;/w:style&gt;&lt;w:style w:type="paragraph" w:styleId="Subtitle"&gt;&lt;w:name w:val="Subtitle"/&gt;&lt;w:basedOn w:val="Normal"/&gt;&lt;w:next w:val="Normal"/&gt;&lt;w:link w:val="SubtitleChar"/&gt;&lt;w:uiPriority w:val="11"/&gt;&lt;w:semiHidden/&gt;&lt;w:qFormat/&gt;&lt;w:rsid w:val="00872413"/&gt;&lt;w:pPr&gt;&lt;w:numPr&gt;&lt;w:ilvl w:val="1"/&gt;&lt;/w:numPr&gt;&lt;w:spacing w:before="120" w:after="240"/&gt;&lt;/w:pPr&gt;&lt;w:rPr&gt;&lt;w:rFonts w:ascii="GothamMedium" w:eastAsiaTheme="majorEastAsia" w:hAnsi="GothamMedium" w:cstheme="majorBidi"/&gt;&lt;w:color w:val="343436" w:themeColor="text2"/&gt;&lt;w:sz w:val="24"/&gt;&lt;w:szCs w:val="24"/&gt;&lt;/w:rPr&gt;&lt;/w:style&gt;&lt;w:style w:type="character" w:customStyle="1" w:styleId="SubtitleChar"&gt;&lt;w:name w:val="Subtitle Char"/&gt;&lt;w:basedOn w:val="DefaultParagraphFont"/&gt;&lt;w:link w:val="Subtitle"/&gt;&lt;w:uiPriority w:val="11"/&gt;&lt;w:semiHidden/&gt;&lt;w:rsid w:val="005F186C"/&gt;&lt;w:rPr&gt;&lt;w:rFonts w:ascii="GothamMedium" w:eastAsiaTheme="majorEastAsia" w:hAnsi="GothamMedium" w:cstheme="majorBidi"/&gt;&lt;w:color w:val="343436" w:themeColor="text2"/&gt;&lt;w:sz w:val="24"/&gt;&lt;w:szCs w:val="24"/&gt;&lt;w:lang w:val="en-GB"/&gt;&lt;/w:rPr&gt;&lt;/w:style&gt;&lt;w:style w:type="character" w:styleId="Strong"&gt;&lt;w:name w:val="Strong"/&gt;&lt;w:basedOn w:val="DefaultParagraphFont"/&gt;&lt;w:uiPriority w:val="22"/&gt;&lt;w:semiHidden/&gt;&lt;w:rsid w:val="009B1B65"/&gt;&lt;w:rPr&gt;&lt;w:b/&gt;&lt;w:bCs/&gt;&lt;w:color w:val="auto"/&gt;&lt;/w:rPr&gt;&lt;/w:style&gt;&lt;w:style w:type="character" w:styleId="Emphasis"&gt;&lt;w:name w:val="Emphasis"/&gt;&lt;w:basedOn w:val="DefaultParagraphFont"/&gt;&lt;w:uiPriority w:val="20"/&gt;&lt;w:semiHidden/&gt;&lt;w:rsid w:val="009B1B65"/&gt;&lt;w:rPr&gt;&lt;w:i/&gt;&lt;w:iCs/&gt;&lt;w:color w:val="auto"/&gt;&lt;/w:rPr&gt;&lt;/w:style&gt;&lt;w:style w:type="paragraph" w:styleId="NoSpacing"&gt;&lt;w:name w:val="No Spacing"/&gt;&lt;w:link w:val="NoSpacingChar"/&gt;&lt;w:uiPriority w:val="1"/&gt;&lt;w:qFormat/&gt;&lt;w:rsid w:val="00EA5662"/&gt;&lt;w:pPr&gt;&lt;w:spacing w:after="0"/&gt;&lt;/w:pPr&gt;&lt;/w:style&gt;&lt;w:style w:type="paragraph" w:styleId="Quote"&gt;&lt;w:name w:val="Quote"/&gt;&lt;w:basedOn w:val="Normal"/&gt;&lt;w:next w:val="Normal"/&gt;&lt;w:link w:val="QuoteChar"/&gt;&lt;w:uiPriority w:val="29"/&gt;&lt;w:semiHidden/&gt;&lt;w:rsid w:val="009B1B65"/&gt;&lt;w:pPr&gt;&lt;w:spacing w:before="200" w:line="264" w:lineRule="auto"/&gt;&lt;w:ind w:left="864" w:right="864"/&gt;&lt;w:jc w:val="center"/&gt;&lt;/w:pPr&gt;&lt;w:rPr&gt;&lt;w:rFonts w:asciiTheme="majorHAnsi" w:eastAsiaTheme="majorEastAsia" w:hAnsiTheme="majorHAnsi" w:cstheme="majorBidi"/&gt;&lt;w:i/&gt;&lt;w:iCs/&gt;&lt;w:sz w:val="24"/&gt;&lt;w:szCs w:val="24"/&gt;&lt;/w:rPr&gt;&lt;/w:style&gt;&lt;w:style w:type="character" w:customStyle="1" w:styleId="QuoteChar"&gt;&lt;w:name w:val="Quote Char"/&gt;&lt;w:basedOn w:val="DefaultParagraphFont"/&gt;&lt;w:link w:val="Quote"/&gt;&lt;w:uiPriority w:val="29"/&gt;&lt;w:semiHidden/&gt;&lt;w:rsid w:val="009B1B65"/&gt;&lt;w:rPr&gt;&lt;w:rFonts w:asciiTheme="majorHAnsi" w:eastAsiaTheme="majorEastAsia" w:hAnsiTheme="majorHAnsi" w:cstheme="majorBidi"/&gt;&lt;w:i/&gt;&lt;w:iCs/&gt;&lt;w:sz w:val="24"/&gt;&lt;w:szCs w:val="24"/&gt;&lt;/w:rPr&gt;&lt;/w:style&gt;&lt;w:style w:type="paragraph" w:styleId="IntenseQuote"&gt;&lt;w:name w:val="Intense Quote"/&gt;&lt;w:basedOn w:val="Normal"/&gt;&lt;w:next w:val="Normal"/&gt;&lt;w:link w:val="IntenseQuoteChar"/&gt;&lt;w:uiPriority w:val="30"/&gt;&lt;w:semiHidden/&gt;&lt;w:rsid w:val="009B1B65"/&gt;&lt;w:pPr&gt;&lt;w:spacing w:before="100" w:beforeAutospacing="1" w:after="240"/&gt;&lt;w:ind w:left="936" w:right="936"/&gt;&lt;w:jc w:val="center"/&gt;&lt;/w:pPr&gt;&lt;w:rPr&gt;&lt;w:rFonts w:asciiTheme="majorHAnsi" w:eastAsiaTheme="majorEastAsia" w:hAnsiTheme="majorHAnsi" w:cstheme="majorBidi"/&gt;&lt;w:sz w:val="26"/&gt;&lt;w:szCs w:val="26"/&gt;&lt;/w:rPr&gt;&lt;/w:style&gt;&lt;w:style w:type="character" w:customStyle="1" w:styleId="IntenseQuoteChar"&gt;&lt;w:name w:val="Intense Quote Char"/&gt;&lt;w:basedOn w:val="DefaultParagraphFont"/&gt;&lt;w:link w:val="IntenseQuote"/&gt;&lt;w:uiPriority w:val="30"/&gt;&lt;w:semiHidden/&gt;&lt;w:rsid w:val="009B1B65"/&gt;&lt;w:rPr&gt;&lt;w:rFonts w:asciiTheme="majorHAnsi" w:eastAsiaTheme="majorEastAsia" w:hAnsiTheme="majorHAnsi" w:cstheme="majorBidi"/&gt;&lt;w:sz w:val="26"/&gt;&lt;w:szCs w:val="26"/&gt;&lt;/w:rPr&gt;&lt;/w:style&gt;&lt;w:style w:type="character" w:styleId="SubtleEmphasis"&gt;&lt;w:name w:val="Subtle Emphasis"/&gt;&lt;w:basedOn w:val="DefaultParagraphFont"/&gt;&lt;w:uiPriority w:val="19"/&gt;&lt;w:semiHidden/&gt;&lt;w:rsid w:val="009B1B65"/&gt;&lt;w:rPr&gt;&lt;w:i/&gt;&lt;w:iCs/&gt;&lt;w:color w:val="auto"/&gt;&lt;/w:rPr&gt;&lt;/w:style&gt;&lt;w:style w:type="character" w:styleId="IntenseEmphasis"&gt;&lt;w:name w:val="Intense Emphasis"/&gt;&lt;w:basedOn w:val="DefaultParagraphFont"/&gt;&lt;w:uiPriority w:val="21"/&gt;&lt;w:semiHidden/&gt;&lt;w:rsid w:val="009B1B65"/&gt;&lt;w:rPr&gt;&lt;w:b/&gt;&lt;w:bCs/&gt;&lt;w:i/&gt;&lt;w:iCs/&gt;&lt;w:color w:val="auto"/&gt;&lt;/w:rPr&gt;&lt;/w:style&gt;&lt;w:style w:type="character" w:styleId="SubtleReference"&gt;&lt;w:name w:val="Subtle Reference"/&gt;&lt;w:basedOn w:val="DefaultParagraphFont"/&gt;&lt;w:uiPriority w:val="31"/&gt;&lt;w:semiHidden/&gt;&lt;w:rsid w:val="009B1B65"/&gt;&lt;w:rPr&gt;&lt;w:smallCaps/&gt;&lt;w:color w:val="auto"/&gt;&lt;w:u w:val="single" w:color="7F7F7F" w:themeColor="text1" w:themeTint="80"/&gt;&lt;/w:rPr&gt;&lt;/w:style&gt;&lt;w:style w:type="character" w:styleId="IntenseReference"&gt;&lt;w:name w:val="Intense Reference"/&gt;&lt;w:basedOn w:val="DefaultParagraphFont"/&gt;&lt;w:uiPriority w:val="32"/&gt;&lt;w:semiHidden/&gt;&lt;w:rsid w:val="009B1B65"/&gt;&lt;w:rPr&gt;&lt;w:b/&gt;&lt;w:bCs/&gt;&lt;w:smallCaps/&gt;&lt;w:color w:val="auto"/&gt;&lt;w:u w:val="single"/&gt;&lt;/w:rPr&gt;&lt;/w:style&gt;&lt;w:style w:type="character" w:styleId="BookTitle"&gt;&lt;w:name w:val="Book Title"/&gt;&lt;w:basedOn w:val="DefaultParagraphFont"/&gt;&lt;w:uiPriority w:val="33"/&gt;&lt;w:semiHidden/&gt;&lt;w:rsid w:val="009B1B65"/&gt;&lt;w:rPr&gt;&lt;w:b/&gt;&lt;w:bCs/&gt;&lt;w:smallCaps/&gt;&lt;w:color w:val="auto"/&gt;&lt;/w:rPr&gt;&lt;/w:style&gt;&lt;w:style w:type="paragraph" w:styleId="TOCHeading"&gt;&lt;w:name w:val="TOC Heading"/&gt;&lt;w:basedOn w:val="Normal"/&gt;&lt;w:next w:val="Normal"/&gt;&lt;w:uiPriority w:val="39"/&gt;&lt;w:semiHidden/&gt;&lt;w:rsid w:val="009F4214"/&gt;&lt;w:pPr&gt;&lt;w:keepNext/&gt;&lt;w:keepLines/&gt;&lt;w:pageBreakBefore/&gt;&lt;/w:pPr&gt;&lt;w:rPr&gt;&lt;w:rFonts w:asciiTheme="majorHAnsi" w:hAnsiTheme="majorHAnsi"/&gt;&lt;w:b/&gt;&lt;w:sz w:val="32"/&gt;&lt;/w:rPr&gt;&lt;/w:style&gt;&lt;w:style w:type="paragraph" w:styleId="ListBullet"&gt;&lt;w:name w:val="List Bullet"/&gt;&lt;w:basedOn w:val="Normal"/&gt;&lt;w:uiPriority w:val="14"/&gt;&lt;w:qFormat/&gt;&lt;w:rsid w:val="001D4B24"/&gt;&lt;w:pPr&gt;&lt;w:numPr&gt;&lt;w:numId w:val="1"/&gt;&lt;/w:numPr&gt;&lt;w:spacing w:after="80"/&gt;&lt;w:contextualSpacing/&gt;&lt;/w:pPr&gt;&lt;/w:style&gt;&lt;w:style w:type="paragraph" w:styleId="ListNumber"&gt;&lt;w:name w:val="List Number"/&gt;&lt;w:basedOn w:val="Normal"/&gt;&lt;w:uiPriority w:val="14"/&gt;&lt;w:qFormat/&gt;&lt;w:rsid w:val="00223177"/&gt;&lt;w:pPr&gt;&lt;w:numPr&gt;&lt;w:numId w:val="6"/&gt;&lt;/w:numPr&gt;&lt;w:spacing w:after="80"/&gt;&lt;w:ind w:left="357" w:hanging="357"/&gt;&lt;w:contextualSpacing/&gt;&lt;/w:pPr&gt;&lt;/w:style&gt;&lt;w:style w:type="table" w:styleId="TableGrid"&gt;&lt;w:name w:val="Table Grid"/&gt;&lt;w:basedOn w:val="TableNormal"/&gt;&lt;w:uiPriority w:val="39"/&gt;&lt;w:rsid w:val="00572408"/&gt;&lt;w:pPr&gt;&lt;w:spacing w:after="0" w:line="240" w:lineRule="auto"/&gt;&lt;/w:pPr&gt;&lt;w:tblPr/&gt;&lt;/w:style&gt;&lt;w:style w:type="paragraph" w:styleId="FootnoteText"&gt;&lt;w:name w:val="footnote text"/&gt;&lt;w:basedOn w:val="Normal"/&gt;&lt;w:link w:val="FootnoteTextChar"/&gt;&lt;w:uiPriority w:val="99"/&gt;&lt;w:semiHidden/&gt;&lt;w:rsid w:val="00872413"/&gt;&lt;w:pPr&gt;&lt;w:spacing w:after="0"/&gt;&lt;/w:pPr&gt;&lt;w:rPr&gt;&lt;w:sz w:val="14"/&gt;&lt;w:szCs w:val="20"/&gt;&lt;/w:rPr&gt;&lt;/w:style&gt;&lt;w:style w:type="character" w:customStyle="1" w:styleId="FootnoteTextChar"&gt;&lt;w:name w:val="Footnote Text Char"/&gt;&lt;w:basedOn w:val="DefaultParagraphFont"/&gt;&lt;w:link w:val="FootnoteText"/&gt;&lt;w:uiPriority w:val="99"/&gt;&lt;w:semiHidden/&gt;&lt;w:rsid w:val="005F186C"/&gt;&lt;w:rPr&gt;&lt;w:sz w:val="14"/&gt;&lt;w:szCs w:val="20"/&gt;&lt;w:lang w:val="en-GB"/&gt;&lt;/w:rPr&gt;&lt;/w:style&gt;&lt;w:style w:type="character" w:styleId="FootnoteReference"&gt;&lt;w:name w:val="footnote reference"/&gt;&lt;w:basedOn w:val="DefaultParagraphFont"/&gt;&lt;w:uiPriority w:val="99"/&gt;&lt;w:semiHidden/&gt;&lt;w:rsid w:val="00884E47"/&gt;&lt;w:rPr&gt;&lt;w:vertAlign w:val="superscript"/&gt;&lt;/w:rPr&gt;&lt;/w:style&gt;&lt;w:style w:type="paragraph" w:styleId="Header"&gt;&lt;w:name w:val="header"/&gt;&lt;w:basedOn w:val="Normal"/&gt;&lt;w:link w:val="HeaderChar"/&gt;&lt;w:uiPriority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w:styleId="HeaderChar"&gt;&lt;w:name w:val="Header Char"/&gt;&lt;w:basedOn w:val="DefaultParagraphFont"/&gt;&lt;w:link w:val="Header"/&gt;&lt;w:uiPriority w:val="99"/&gt;&lt;w:semiHidden/&gt;&lt;w:rsid w:val="005F186C"/&gt;&lt;w:rPr&gt;&lt;w:color w:val="858585" w:themeColor="accent5"/&gt;&lt;w:sz w:val="16"/&gt;&lt;w:lang w:val="en-GB"/&gt;&lt;/w:rPr&gt;&lt;/w:style&gt;&lt;w:style w:type="paragraph" w:styleId="Footer"&gt;&lt;w:name w:val="footer"/&gt;&lt;w:basedOn w:val="Normal"/&gt;&lt;w:link w:val="FooterChar"/&gt;&lt;w:uiPriority w:val="99"/&gt;&lt;w:semiHidden/&gt;&lt;w:rsid w:val="005F186C"/&gt;&lt;w:pPr&gt;&lt;w:tabs&gt;&lt;w:tab w:val="center" w:pos="4536"/&gt;&lt;w:tab w:val="right" w:pos="9072"/&gt;&lt;/w:tabs&gt;&lt;w:spacing w:after="0" w:line="240" w:lineRule="auto"/&gt;&lt;/w:pPr&gt;&lt;w:rPr&gt;&lt;w:color w:val="858585" w:themeColor="accent5"/&gt;&lt;w:sz w:val="16"/&gt;&lt;/w:rPr&gt;&lt;/w:style&gt;&lt;w:style w:type="character" w:customStyle="1" w:styleId="FooterChar"&gt;&lt;w:name w:val="Footer Char"/&gt;&lt;w:basedOn w:val="DefaultParagraphFont"/&gt;&lt;w:link w:val="Footer"/&gt;&lt;w:uiPriority w:val="99"/&gt;&lt;w:semiHidden/&gt;&lt;w:rsid w:val="005F186C"/&gt;&lt;w:rPr&gt;&lt;w:color w:val="858585" w:themeColor="accent5"/&gt;&lt;w:sz w:val="16"/&gt;&lt;w:lang w:val="en-GB"/&gt;&lt;/w:rPr&gt;&lt;/w:style&gt;&lt;w:style w:type="paragraph" w:styleId="TOC1"&gt;&lt;w:name w:val="toc 1"/&gt;&lt;w:basedOn w:val="Normal"/&gt;&lt;w:next w:val="Normal"/&gt;&lt;w:uiPriority w:val="39"/&gt;&lt;w:semiHidden/&gt;&lt;w:rsid w:val="00421476"/&gt;&lt;w:pPr&gt;&lt;w:tabs&gt;&lt;w:tab w:val="right" w:leader="dot" w:pos="8210"/&gt;&lt;/w:tabs&gt;&lt;w:spacing w:after="100"/&gt;&lt;w:ind w:left="426" w:hanging="426"/&gt;&lt;/w:pPr&gt;&lt;/w:style&gt;&lt;w:style w:type="paragraph" w:styleId="TOC2"&gt;&lt;w:name w:val="toc 2"/&gt;&lt;w:basedOn w:val="Normal"/&gt;&lt;w:next w:val="Normal"/&gt;&lt;w:uiPriority w:val="39"/&gt;&lt;w:semiHidden/&gt;&lt;w:rsid w:val="00EE62A8"/&gt;&lt;w:pPr&gt;&lt;w:tabs&gt;&lt;w:tab w:val="right" w:leader="dot" w:pos="8210"/&gt;&lt;/w:tabs&gt;&lt;w:spacing w:after="100"/&gt;&lt;w:ind w:left="1134" w:hanging="708"/&gt;&lt;/w:pPr&gt;&lt;w:rPr&gt;&lt;w:noProof/&gt;&lt;/w:rPr&gt;&lt;/w:style&gt;&lt;w:style w:type="paragraph" w:styleId="TOC3"&gt;&lt;w:name w:val="toc 3"/&gt;&lt;w:basedOn w:val="Normal"/&gt;&lt;w:next w:val="Normal"/&gt;&lt;w:uiPriority w:val="39"/&gt;&lt;w:semiHidden/&gt;&lt;w:rsid w:val="00EE62A8"/&gt;&lt;w:pPr&gt;&lt;w:tabs&gt;&lt;w:tab w:val="right" w:leader="dot" w:pos="8210"/&gt;&lt;/w:tabs&gt;&lt;w:spacing w:after="100"/&gt;&lt;w:ind w:left="1134" w:hanging="694"/&gt;&lt;/w:pPr&gt;&lt;w:rPr&gt;&lt;w:noProof/&gt;&lt;/w:rPr&gt;&lt;/w:style&gt;&lt;w:style w:type="character" w:styleId="Hyperlink"&gt;&lt;w:name w:val="Hyperlink"/&gt;&lt;w:basedOn w:val="DefaultParagraphFont"/&gt;&lt;w:uiPriority w:val="99"/&gt;&lt;w:semiHidden/&gt;&lt;w:rsid w:val="008555A7"/&gt;&lt;w:rPr&gt;&lt;w:color w:val="A1BF35" w:themeColor="hyperlink"/&gt;&lt;w:u w:val="single"/&gt;&lt;/w:rPr&gt;&lt;/w:style&gt;&lt;w:style w:type="paragraph" w:styleId="TOC4"&gt;&lt;w:name w:val="toc 4"/&gt;&lt;w:basedOn w:val="Normal"/&gt;&lt;w:next w:val="Normal"/&gt;&lt;w:uiPriority w:val="39"/&gt;&lt;w:semiHidden/&gt;&lt;w:rsid w:val="00FF2698"/&gt;&lt;w:pPr&gt;&lt;w:spacing w:after="100"/&gt;&lt;w:ind w:left="660"/&gt;&lt;/w:pPr&gt;&lt;/w:style&gt;&lt;w:style w:type="paragraph" w:styleId="TOC5"&gt;&lt;w:name w:val="toc 5"/&gt;&lt;w:basedOn w:val="Normal"/&gt;&lt;w:next w:val="Normal"/&gt;&lt;w:uiPriority w:val="39"/&gt;&lt;w:semiHidden/&gt;&lt;w:rsid w:val="00FF2698"/&gt;&lt;w:pPr&gt;&lt;w:spacing w:after="100"/&gt;&lt;w:ind w:left="880"/&gt;&lt;/w:pPr&gt;&lt;/w:style&gt;&lt;w:style w:type="paragraph" w:styleId="TOC6"&gt;&lt;w:name w:val="toc 6"/&gt;&lt;w:basedOn w:val="Normal"/&gt;&lt;w:next w:val="Normal"/&gt;&lt;w:uiPriority w:val="39"/&gt;&lt;w:semiHidden/&gt;&lt;w:rsid w:val="00FF2698"/&gt;&lt;w:pPr&gt;&lt;w:spacing w:after="100"/&gt;&lt;w:ind w:left="1100"/&gt;&lt;/w:pPr&gt;&lt;/w:style&gt;&lt;w:style w:type="paragraph" w:styleId="TOC7"&gt;&lt;w:name w:val="toc 7"/&gt;&lt;w:basedOn w:val="Normal"/&gt;&lt;w:next w:val="Normal"/&gt;&lt;w:uiPriority w:val="39"/&gt;&lt;w:semiHidden/&gt;&lt;w:rsid w:val="00FF2698"/&gt;&lt;w:pPr&gt;&lt;w:spacing w:after="100"/&gt;&lt;w:ind w:left="1320"/&gt;&lt;/w:pPr&gt;&lt;/w:style&gt;&lt;w:style w:type="paragraph" w:styleId="TOC8"&gt;&lt;w:name w:val="toc 8"/&gt;&lt;w:basedOn w:val="Normal"/&gt;&lt;w:next w:val="Normal"/&gt;&lt;w:uiPriority w:val="39"/&gt;&lt;w:semiHidden/&gt;&lt;w:rsid w:val="00FF2698"/&gt;&lt;w:pPr&gt;&lt;w:spacing w:after="100"/&gt;&lt;w:ind w:left="1540"/&gt;&lt;/w:pPr&gt;&lt;/w:style&gt;&lt;w:style w:type="paragraph" w:styleId="TOC9"&gt;&lt;w:name w:val="toc 9"/&gt;&lt;w:basedOn w:val="Normal"/&gt;&lt;w:next w:val="Normal"/&gt;&lt;w:uiPriority w:val="39"/&gt;&lt;w:semiHidden/&gt;&lt;w:rsid w:val="00FF2698"/&gt;&lt;w:pPr&gt;&lt;w:spacing w:after="100"/&gt;&lt;w:ind w:left="1760"/&gt;&lt;/w:pPr&gt;&lt;/w:style&gt;&lt;w:style w:type="paragraph" w:styleId="ListNumber2"&gt;&lt;w:name w:val="List Number 2"/&gt;&lt;w:basedOn w:val="ListNumber"/&gt;&lt;w:uiPriority w:val="14"/&gt;&lt;w:rsid w:val="00130001"/&gt;&lt;w:pPr&gt;&lt;w:numPr&gt;&lt;w:ilvl w:val="1"/&gt;&lt;/w:numPr&gt;&lt;/w:pPr&gt;&lt;/w:style&gt;&lt;w:style w:type="paragraph" w:styleId="ListNumber3"&gt;&lt;w:name w:val="List Number 3"/&gt;&lt;w:basedOn w:val="ListNumber2"/&gt;&lt;w:uiPriority w:val="14"/&gt;&lt;w:rsid w:val="00130001"/&gt;&lt;w:pPr&gt;&lt;w:numPr&gt;&lt;w:ilvl w:val="2"/&gt;&lt;/w:numPr&gt;&lt;/w:pPr&gt;&lt;/w:style&gt;&lt;w:style w:type="paragraph" w:styleId="ListNumber4"&gt;&lt;w:name w:val="List Number 4"/&gt;&lt;w:basedOn w:val="ListNumber3"/&gt;&lt;w:uiPriority w:val="14"/&gt;&lt;w:semiHidden/&gt;&lt;w:rsid w:val="00130001"/&gt;&lt;w:pPr&gt;&lt;w:numPr&gt;&lt;w:ilvl w:val="3"/&gt;&lt;/w:numPr&gt;&lt;/w:pPr&gt;&lt;/w:style&gt;&lt;w:style w:type="paragraph" w:styleId="ListNumber5"&gt;&lt;w:name w:val="List Number 5"/&gt;&lt;w:basedOn w:val="ListNumber4"/&gt;&lt;w:uiPriority w:val="14"/&gt;&lt;w:semiHidden/&gt;&lt;w:rsid w:val="00130001"/&gt;&lt;w:pPr&gt;&lt;w:numPr&gt;&lt;w:ilvl w:val="4"/&gt;&lt;/w:numPr&gt;&lt;/w:pPr&gt;&lt;/w:style&gt;&lt;w:style w:type="paragraph" w:styleId="ListBullet2"&gt;&lt;w:name w:val="List Bullet 2"/&gt;&lt;w:basedOn w:val="ListBullet"/&gt;&lt;w:uiPriority w:val="14"/&gt;&lt;w:rsid w:val="00FE2BED"/&gt;&lt;w:pPr&gt;&lt;w:numPr&gt;&lt;w:ilvl w:val="1"/&gt;&lt;/w:numPr&gt;&lt;/w:pPr&gt;&lt;/w:style&gt;&lt;w:style w:type="paragraph" w:styleId="ListBullet3"&gt;&lt;w:name w:val="List Bullet 3"/&gt;&lt;w:basedOn w:val="ListBullet2"/&gt;&lt;w:uiPriority w:val="14"/&gt;&lt;w:rsid w:val="00FE2BED"/&gt;&lt;w:pPr&gt;&lt;w:numPr&gt;&lt;w:ilvl w:val="2"/&gt;&lt;/w:numPr&gt;&lt;/w:pPr&gt;&lt;/w:style&gt;&lt;w:style w:type="paragraph" w:styleId="ListBullet4"&gt;&lt;w:name w:val="List Bullet 4"/&gt;&lt;w:basedOn w:val="ListBullet3"/&gt;&lt;w:uiPriority w:val="14"/&gt;&lt;w:semiHidden/&gt;&lt;w:rsid w:val="00FE2BED"/&gt;&lt;w:pPr&gt;&lt;w:numPr&gt;&lt;w:ilvl w:val="3"/&gt;&lt;/w:numPr&gt;&lt;/w:pPr&gt;&lt;/w:style&gt;&lt;w:style w:type="paragraph" w:styleId="ListBullet5"&gt;&lt;w:name w:val="List Bullet 5"/&gt;&lt;w:basedOn w:val="ListBullet4"/&gt;&lt;w:uiPriority w:val="14"/&gt;&lt;w:semiHidden/&gt;&lt;w:rsid w:val="00FE2BED"/&gt;&lt;w:pPr&gt;&lt;w:numPr&gt;&lt;w:ilvl w:val="4"/&gt;&lt;/w:numPr&gt;&lt;/w:pPr&gt;&lt;/w:style&gt;&lt;w:style w:type="character" w:styleId="PlaceholderText"&gt;&lt;w:name w:val="Placeholder Text"/&gt;&lt;w:basedOn w:val="DefaultParagraphFont"/&gt;&lt;w:uiPriority w:val="99"/&gt;&lt;w:rsid w:val="009C6FDB"/&gt;&lt;w:rPr&gt;&lt;w:color w:val="7F7F7F" w:themeColor="text1" w:themeTint="80"/&gt;&lt;w:bdr w:val="none" w:sz="0" w:space="0" w:color="auto"/&gt;&lt;w:shd w:val="clear" w:color="auto" w:fill="F0F0F0"/&gt;&lt;/w:rPr&gt;&lt;/w:style&gt;&lt;w:style w:type="paragraph" w:customStyle="1" w:styleId="Hiddentext"&gt;&lt;w:name w:val="Hidden text"/&gt;&lt;w:basedOn w:val="Normal"/&gt;&lt;w:next w:val="Normal"/&gt;&lt;w:uiPriority w:val="24"/&gt;&lt;w:semiHidden/&gt;&lt;w:qFormat/&gt;&lt;w:rsid w:val="00D86E66"/&gt;&lt;w:rPr&gt;&lt;w:vanish/&gt;&lt;w:color w:val="C00000"/&gt;&lt;/w:rPr&gt;&lt;/w:style&gt;&lt;w:style w:type="paragraph" w:customStyle="1" w:styleId="NumberedHeading1"&gt;&lt;w:name w:val="Numbered Heading 1"/&gt;&lt;w:basedOn w:val="Heading1"/&gt;&lt;w:next w:val="Normal"/&gt;&lt;w:uiPriority w:val="10"/&gt;&lt;w:semiHidden/&gt;&lt;w:qFormat/&gt;&lt;w:rsid w:val="00494FFB"/&gt;&lt;w:pPr&gt;&lt;w:numPr&gt;&lt;w:numId w:val="12"/&gt;&lt;/w:numPr&gt;&lt;/w:pPr&gt;&lt;/w:style&gt;&lt;w:style w:type="paragraph" w:customStyle="1" w:styleId="NumberedHeading2"&gt;&lt;w:name w:val="Numbered Heading 2"/&gt;&lt;w:basedOn w:val="Heading2"/&gt;&lt;w:next w:val="Normal"/&gt;&lt;w:uiPriority w:val="10"/&gt;&lt;w:semiHidden/&gt;&lt;w:qFormat/&gt;&lt;w:rsid w:val="00DA7B63"/&gt;&lt;w:pPr&gt;&lt;w:numPr&gt;&lt;w:ilvl w:val="1"/&gt;&lt;w:numId w:val="12"/&gt;&lt;/w:numPr&gt;&lt;/w:pPr&gt;&lt;/w:style&gt;&lt;w:style w:type="paragraph" w:customStyle="1" w:styleId="NumberedHeading3"&gt;&lt;w:name w:val="Numbered Heading 3"/&gt;&lt;w:basedOn w:val="Heading3"/&gt;&lt;w:next w:val="Normal"/&gt;&lt;w:uiPriority w:val="10"/&gt;&lt;w:semiHidden/&gt;&lt;w:qFormat/&gt;&lt;w:rsid w:val="00DA7B63"/&gt;&lt;w:pPr&gt;&lt;w:numPr&gt;&lt;w:ilvl w:val="2"/&gt;&lt;w:numId w:val="12"/&gt;&lt;/w:numPr&gt;&lt;/w:pPr&gt;&lt;/w:style&gt;&lt;w:style w:type="paragraph" w:customStyle="1" w:styleId="NumberedHeading4"&gt;&lt;w:name w:val="Numbered Heading 4"/&gt;&lt;w:basedOn w:val="Heading4"/&gt;&lt;w:next w:val="Normal"/&gt;&lt;w:uiPriority w:val="10"/&gt;&lt;w:semiHidden/&gt;&lt;w:qFormat/&gt;&lt;w:rsid w:val="00DA7B63"/&gt;&lt;w:pPr&gt;&lt;w:numPr&gt;&lt;w:ilvl w:val="3"/&gt;&lt;w:numId w:val="12"/&gt;&lt;/w:numPr&gt;&lt;/w:pPr&gt;&lt;/w:style&gt;&lt;w:style w:type="character" w:customStyle="1" w:styleId="NoSpacingChar"&gt;&lt;w:name w:val="No Spacing Char"/&gt;&lt;w:basedOn w:val="DefaultParagraphFont"/&gt;&lt;w:link w:val="NoSpacing"/&gt;&lt;w:uiPriority w:val="1"/&gt;&lt;w:rsid w:val="00EE7F0A"/&gt;&lt;/w:style&gt;&lt;w:style w:type="paragraph" w:styleId="BalloonText"&gt;&lt;w:name w:val="Balloon Text"/&gt;&lt;w:basedOn w:val="Normal"/&gt;&lt;w:link w:val="BalloonTextChar"/&gt;&lt;w:uiPriority w:val="99"/&gt;&lt;w:semiHidden/&gt;&lt;w:unhideWhenUsed/&gt;&lt;w:rsid w:val="00421476"/&gt;&lt;w:pPr&gt;&lt;w:spacing w:after="0"/&gt;&lt;/w:pPr&gt;&lt;w:rPr&gt;&lt;w:rFonts w:cs="Segoe UI"/&gt;&lt;w:sz w:val="18"/&gt;&lt;w:szCs w:val="18"/&gt;&lt;/w:rPr&gt;&lt;/w:style&gt;&lt;w:style w:type="character" w:customStyle="1" w:styleId="BalloonTextChar"&gt;&lt;w:name w:val="Balloon Text Char"/&gt;&lt;w:basedOn w:val="DefaultParagraphFont"/&gt;&lt;w:link w:val="BalloonText"/&gt;&lt;w:uiPriority w:val="99"/&gt;&lt;w:semiHidden/&gt;&lt;w:rsid w:val="00421476"/&gt;&lt;w:rPr&gt;&lt;w:rFonts w:cs="Segoe UI"/&gt;&lt;w:sz w:val="18"/&gt;&lt;w:szCs w:val="18"/&gt;&lt;w:lang w:val="en-GB"/&gt;&lt;/w:rPr&gt;&lt;/w:style&gt;&lt;w:style w:type="paragraph" w:customStyle="1" w:styleId="Footertext"&gt;&lt;w:name w:val="Footer text"/&gt;&lt;w:basedOn w:val="Normal"/&gt;&lt;w:uiPriority w:val="10"/&gt;&lt;w:semiHidden/&gt;&lt;w:qFormat/&gt;&lt;w:rsid w:val="001407DF"/&gt;&lt;w:pPr&gt;&lt;w:framePr w:wrap="around" w:vAnchor="page" w:hAnchor="page" w:x="852" w:y="14176"/&gt;&lt;w:spacing w:before="40" w:after="40"/&gt;&lt;/w:pPr&gt;&lt;w:rPr&gt;&lt;w:color w:val="858585" w:themeColor="accent5"/&gt;&lt;w:sz w:val="16"/&gt;&lt;/w:rPr&gt;&lt;/w:style&gt;&lt;w:style w:type="paragraph" w:customStyle="1" w:styleId="Footertitle"&gt;&lt;w:name w:val="Footer title"/&gt;&lt;w:basedOn w:val="Footertext"/&gt;&lt;w:uiPriority w:val="10"/&gt;&lt;w:semiHidden/&gt;&lt;w:qFormat/&gt;&lt;w:rsid w:val="00E4504C"/&gt;&lt;w:pPr&gt;&lt;w:framePr w:wrap="around"/&gt;&lt;/w:pPr&gt;&lt;w:rPr&gt;&lt;w:b/&gt;&lt;w:color w:val="407077" w:themeColor="accent1"/&gt;&lt;/w:rPr&gt;&lt;/w:style&gt;&lt;w:style w:type="table" w:customStyle="1" w:styleId="BetssonTable01"&gt;&lt;w:name w:val="Betsson Table 01"/&gt;&lt;w:basedOn w:val="TableNormal"/&gt;&lt;w:uiPriority w:val="99"/&gt;&lt;w:rsid w:val="00036B11"/&gt;&lt;w:pPr&gt;&lt;w:spacing w:after="0" w:line="240" w:lineRule="auto"/&gt;&lt;w:jc w:val="right"/&gt;&lt;/w:pPr&gt;&lt;w:tblPr&gt;&lt;w:tblBorders&gt;&lt;w:bottom w:val="single" w:sz="4" w:space="0" w:color="407077" w:themeColor="accent1"/&gt;&lt;w:insideH w:val="single" w:sz="4" w:space="0" w:color="407077" w:themeColor="accent1"/&gt;&lt;/w:tblBorders&gt;&lt;w:tblCellMar&gt;&lt;w:top w:w="57" w:type="dxa"/&gt;&lt;w:left w:w="57" w:type="dxa"/&gt;&lt;w:bottom w:w="57" w:type="dxa"/&gt;&lt;w:right w:w="57" w:type="dxa"/&gt;&lt;/w:tblCellMar&gt;&lt;/w:tblPr&gt;&lt;w:tblStylePr w:type="firstRow"&gt;&lt;w:pPr&gt;&lt;w:jc w:val="right"/&gt;&lt;/w:pPr&gt;&lt;w:rPr&gt;&lt;w:rFonts w:asciiTheme="majorHAnsi" w:hAnsiTheme="majorHAnsi"/&gt;&lt;w:b/&gt;&lt;w:color w:val="407077" w:themeColor="accent1"/&gt;&lt;/w:rPr&gt;&lt;w:tblPr/&gt;&lt;w:tcPr&gt;&lt;w:tcBorders&gt;&lt;w:bottom w:val="single" w:sz="12" w:space="0" w:color="407077" w:themeColor="accent1"/&gt;&lt;/w:tcBorders&gt;&lt;w:vAlign w:val="bottom"/&gt;&lt;/w:tcPr&gt;&lt;/w:tblStylePr&gt;&lt;w:tblStylePr w:type="lastRow"&gt;&lt;w:rPr&gt;&lt;w:rFonts w:asciiTheme="majorHAnsi" w:hAnsiTheme="majorHAnsi"/&gt;&lt;w:b/&gt;&lt;/w:rPr&gt;&lt;w:tblPr/&gt;&lt;w:tcPr&gt;&lt;w:tcBorders&gt;&lt;w:top w:val="double" w:sz="4" w:space="0" w:color="407077" w:themeColor="accent1"/&gt;&lt;w:left w:val="nil"/&gt;&lt;w:bottom w:val="nil"/&gt;&lt;w:right w:val="nil"/&gt;&lt;w:insideH w:val="nil"/&gt;&lt;w:insideV w:val="nil"/&gt;&lt;w:tl2br w:val="nil"/&gt;&lt;w:tr2bl w:val="nil"/&gt;&lt;/w:tcBorders&gt;&lt;/w:tcPr&gt;&lt;/w:tblStylePr&gt;&lt;w:tblStylePr w:type="firstCol"&gt;&lt;w:pPr&gt;&lt;w:jc w:val="left"/&gt;&lt;/w:pPr&gt;&lt;/w:tblStylePr&gt;&lt;w:tblStylePr w:type="lastCol"&gt;&lt;w:rPr&gt;&lt;w:rFonts w:asciiTheme="majorHAnsi" w:hAnsiTheme="majorHAnsi"/&gt;&lt;w:b/&gt;&lt;/w:rPr&gt;&lt;/w:tblStylePr&gt;&lt;w:tblStylePr w:type="nwCell"&gt;&lt;w:pPr&gt;&lt;w:jc w:val="left"/&gt;&lt;/w:pPr&gt;&lt;w:tblPr/&gt;&lt;w:tcPr&gt;&lt;w:vAlign w:val="bottom"/&gt;&lt;/w:tcPr&gt;&lt;/w:tblStylePr&gt;&lt;/w:style&gt;&lt;w:style w:type="table" w:styleId="TableGridLight"&gt;&lt;w:name w:val="Grid Table Light"/&gt;&lt;w:aliases w:val="Betsson Table 02"/&gt;&lt;w:basedOn w:val="TableNormal"/&gt;&lt;w:uiPriority w:val="40"/&gt;&lt;w:rsid w:val="00036B11"/&gt;&lt;w:pPr&gt;&lt;w:spacing w:after="0" w:line="240" w:lineRule="auto"/&gt;&lt;w:jc w:val="right"/&gt;&lt;/w:pPr&gt;&lt;w:tblPr&gt;&lt;w:tblStyleRowBandSize w:val="1"/&gt;&lt;w:tblBorders&gt;&lt;w:insideH w:val="single" w:sz="4" w:space="0" w:color="407077" w:themeColor="accent1"/&gt;&lt;/w:tblBorders&gt;&lt;w:tblCellMar&gt;&lt;w:top w:w="57" w:type="dxa"/&gt;&lt;w:left w:w="57" w:type="dxa"/&gt;&lt;w:bottom w:w="57" w:type="dxa"/&gt;&lt;w:right w:w="57" w:type="dxa"/&gt;&lt;/w:tblCellMar&gt;&lt;/w:tblPr&gt;&lt;w:tcPr&gt;&lt;w:shd w:val="clear" w:color="auto" w:fill="auto"/&gt;&lt;/w:tcPr&gt;&lt;w:tblStylePr w:type="firstRow"&gt;&lt;w:pPr&gt;&lt;w:wordWrap/&gt;&lt;w:spacing w:beforeLines="0" w:before="80" w:beforeAutospacing="0" w:afterLines="0" w:after="0" w:afterAutospacing="0"/&gt;&lt;w:jc w:val="right"/&gt;&lt;/w:pPr&gt;&lt;w:rPr&gt;&lt;w:rFonts w:asciiTheme="majorHAnsi" w:hAnsiTheme="majorHAnsi"/&gt;&lt;w:b/&gt;&lt;w:color w:val="FFFFFF" w:themeColor="background1"/&gt;&lt;/w:rPr&gt;&lt;w:tblPr/&gt;&lt;w:tcPr&gt;&lt;w:shd w:val="clear" w:color="auto" w:fill="407077" w:themeFill="accent1"/&gt;&lt;w:vAlign w:val="bottom"/&gt;&lt;/w:tcPr&gt;&lt;/w:tblStylePr&gt;&lt;w:tblStylePr w:type="lastRow"&gt;&lt;w:rPr&gt;&lt;w:rFonts w:asciiTheme="majorHAnsi" w:hAnsiTheme="majorHAnsi"/&gt;&lt;w:b/&gt;&lt;/w:rPr&gt;&lt;w:tblPr/&gt;&lt;w:tcPr&gt;&lt;w:tcBorders&gt;&lt;w:top w:val="double" w:sz="4" w:space="0" w:color="407077" w:themeColor="accent1"/&gt;&lt;/w:tcBorders&gt;&lt;w:shd w:val="clear" w:color="auto" w:fill="auto"/&gt;&lt;/w:tcPr&gt;&lt;/w:tblStylePr&gt;&lt;w:tblStylePr w:type="firstCol"&gt;&lt;w:pPr&gt;&lt;w:jc w:val="left"/&gt;&lt;/w:pPr&gt;&lt;/w:tblStylePr&gt;&lt;w:tblStylePr w:type="lastCol"&gt;&lt;w:pPr&gt;&lt;w:jc w:val="right"/&gt;&lt;/w:pPr&gt;&lt;w:rPr&gt;&lt;w:rFonts w:asciiTheme="majorHAnsi" w:hAnsiTheme="majorHAnsi"/&gt;&lt;w:b/&gt;&lt;/w:rPr&gt;&lt;/w:tblStylePr&gt;&lt;w:tblStylePr w:type="nwCell"&gt;&lt;w:pPr&gt;&lt;w:jc w:val="left"/&gt;&lt;/w:pPr&gt;&lt;w:tblPr/&gt;&lt;w:tcPr&gt;&lt;w:vAlign w:val="bottom"/&gt;&lt;/w:tcPr&gt;&lt;/w:tblStylePr&gt;&lt;/w:style&gt;&lt;w:style w:type="paragraph" w:customStyle="1" w:styleId="Tabletext"&gt;&lt;w:name w:val="Table text"/&gt;&lt;w:basedOn w:val="Normal"/&gt;&lt;w:uiPriority w:val="15"/&gt;&lt;w:rsid w:val="005F186C"/&gt;&lt;w:pPr&gt;&lt;w:spacing w:after="0" w:line="240" w:lineRule="auto"/&gt;&lt;/w:pPr&gt;&lt;w:rPr&gt;&lt;w:sz w:val="16"/&gt;&lt;/w:rPr&gt;&lt;/w:style&gt;&lt;w:style w:type="paragraph" w:customStyle="1" w:styleId="Tabletitle"&gt;&lt;w:name w:val="Table title"/&gt;&lt;w:basedOn w:val="Tabletext"/&gt;&lt;w:uiPriority w:val="15"/&gt;&lt;w:rsid w:val="00C5110E"/&gt;&lt;w:pPr&gt;&lt;w:framePr w:wrap="around" w:vAnchor="page" w:hAnchor="page" w:x="852" w:y="14176"/&gt;&lt;w:spacing w:before="40" w:after="40"/&gt;&lt;/w:pPr&gt;&lt;w:rPr&gt;&lt;w:b/&gt;&lt;w:color w:val="407077" w:themeColor="accent1"/&gt;&lt;/w:rPr&gt;&lt;/w:style&gt;&lt;w:style w:type="paragraph" w:customStyle="1" w:styleId="FootertitleWhite"&gt;&lt;w:name w:val="Footer title White"/&gt;&lt;w:basedOn w:val="Footertitle"/&gt;&lt;w:semiHidden/&gt;&lt;w:rsid w:val="000049A5"/&gt;&lt;w:pPr&gt;&lt;w:framePr w:wrap="around"/&gt;&lt;/w:pPr&gt;&lt;w:rPr&gt;&lt;w:bCs/&gt;&lt;w:color w:val="FFFFFF" w:themeColor="background1"/&gt;&lt;/w:rPr&gt;&lt;/w:style&gt;&lt;w:style w:type="paragraph" w:styleId="DocumentMap"&gt;&lt;w:name w:val="Document Map"/&gt;&lt;w:basedOn w:val="Normal"/&gt;&lt;w:link w:val="DocumentMapChar"/&gt;&lt;w:uiPriority w:val="99"/&gt;&lt;w:semiHidden/&gt;&lt;w:rsid w:val="00421476"/&gt;&lt;w:pPr&gt;&lt;w:spacing w:after="0"/&gt;&lt;/w:pPr&gt;&lt;w:rPr&gt;&lt;w:rFonts w:cs="Segoe UI"/&gt;&lt;w:sz w:val="16"/&gt;&lt;w:szCs w:val="16"/&gt;&lt;/w:rPr&gt;&lt;/w:style&gt;&lt;w:style w:type="character" w:customStyle="1" w:styleId="DocumentMapChar"&gt;&lt;w:name w:val="Document Map Char"/&gt;&lt;w:basedOn w:val="DefaultParagraphFont"/&gt;&lt;w:link w:val="DocumentMap"/&gt;&lt;w:uiPriority w:val="99"/&gt;&lt;w:semiHidden/&gt;&lt;w:rsid w:val="00421476"/&gt;&lt;w:rPr&gt;&lt;w:rFonts w:cs="Segoe UI"/&gt;&lt;w:sz w:val="16"/&gt;&lt;w:szCs w:val="16"/&gt;&lt;w:lang w:val="en-GB"/&gt;&lt;/w:rPr&gt;&lt;/w:style&gt;&lt;w:style w:type="character" w:styleId="HTMLSample"&gt;&lt;w:name w:val="HTML Sample"/&gt;&lt;w:basedOn w:val="DefaultParagraphFont"/&gt;&lt;w:uiPriority w:val="99"/&gt;&lt;w:semiHidden/&gt;&lt;w:unhideWhenUsed/&gt;&lt;w:rsid w:val="00421476"/&gt;&lt;w:rPr&gt;&lt;w:rFonts w:asciiTheme="minorHAnsi" w:hAnsiTheme="minorHAnsi"/&gt;&lt;w:sz w:val="24"/&gt;&lt;w:szCs w:val="24"/&gt;&lt;/w:rPr&gt;&lt;/w:style&gt;&lt;w:style w:type="paragraph" w:styleId="HTMLPreformatted"&gt;&lt;w:name w:val="HTML Preformatted"/&gt;&lt;w:basedOn w:val="Normal"/&gt;&lt;w:link w:val="HTMLPreformattedChar"/&gt;&lt;w:uiPriority w:val="99"/&gt;&lt;w:semiHidden/&gt;&lt;w:rsid w:val="00421476"/&gt;&lt;w:pPr&gt;&lt;w:spacing w:after="0"/&gt;&lt;/w:pPr&gt;&lt;w:rPr&gt;&lt;w:szCs w:val="20"/&gt;&lt;/w:rPr&gt;&lt;/w:style&gt;&lt;w:style w:type="character" w:customStyle="1" w:styleId="HTMLPreformattedChar"&gt;&lt;w:name w:val="HTML Preformatted Char"/&gt;&lt;w:basedOn w:val="DefaultParagraphFont"/&gt;&lt;w:link w:val="HTMLPreformatted"/&gt;&lt;w:uiPriority w:val="99"/&gt;&lt;w:semiHidden/&gt;&lt;w:rsid w:val="00421476"/&gt;&lt;w:rPr&gt;&lt;w:sz w:val="20"/&gt;&lt;w:szCs w:val="20"/&gt;&lt;w:lang w:val="en-GB"/&gt;&lt;/w:rPr&gt;&lt;/w:style&gt;&lt;w:style w:type="character" w:styleId="HTMLCode"&gt;&lt;w:name w:val="HTML Code"/&gt;&lt;w:basedOn w:val="DefaultParagraphFont"/&gt;&lt;w:uiPriority w:val="99"/&gt;&lt;w:semiHidden/&gt;&lt;w:rsid w:val="00421476"/&gt;&lt;w:rPr&gt;&lt;w:rFonts w:asciiTheme="minorHAnsi" w:hAnsiTheme="minorHAnsi"/&gt;&lt;w:sz w:val="20"/&gt;&lt;w:szCs w:val="20"/&gt;&lt;/w:rPr&gt;&lt;/w:style&gt;&lt;w:style w:type="character" w:styleId="HTMLTypewriter"&gt;&lt;w:name w:val="HTML Typewriter"/&gt;&lt;w:basedOn w:val="DefaultParagraphFont"/&gt;&lt;w:uiPriority w:val="99"/&gt;&lt;w:semiHidden/&gt;&lt;w:rsid w:val="00421476"/&gt;&lt;w:rPr&gt;&lt;w:rFonts w:asciiTheme="minorHAnsi" w:hAnsiTheme="minorHAnsi"/&gt;&lt;w:sz w:val="20"/&gt;&lt;w:szCs w:val="20"/&gt;&lt;/w:rPr&gt;&lt;/w:style&gt;&lt;w:style w:type="character" w:styleId="HTMLKeyboard"&gt;&lt;w:name w:val="HTML Keyboard"/&gt;&lt;w:basedOn w:val="DefaultParagraphFont"/&gt;&lt;w:uiPriority w:val="99"/&gt;&lt;w:semiHidden/&gt;&lt;w:rsid w:val="00421476"/&gt;&lt;w:rPr&gt;&lt;w:rFonts w:asciiTheme="minorHAnsi" w:hAnsiTheme="minorHAnsi"/&gt;&lt;w:sz w:val="20"/&gt;&lt;w:szCs w:val="20"/&gt;&lt;/w:rPr&gt;&lt;/w:style&gt;&lt;w:style w:type="paragraph" w:styleId="MacroText"&gt;&lt;w:name w:val="macro"/&gt;&lt;w:link w:val="MacroTextChar"/&gt;&lt;w:uiPriority w:val="99"/&gt;&lt;w:semiHidden/&gt;&lt;w:rsid w:val="00421476"/&gt;&lt;w:pPr&gt;&lt;w:tabs&gt;&lt;w:tab w:val="left" w:pos="480"/&gt;&lt;w:tab w:val="left" w:pos="960"/&gt;&lt;w:tab w:val="left" w:pos="1440"/&gt;&lt;w:tab w:val="left" w:pos="1920"/&gt;&lt;w:tab w:val="left" w:pos="2400"/&gt;&lt;w:tab w:val="left" w:pos="2880"/&gt;&lt;w:tab w:val="left" w:pos="3360"/&gt;&lt;w:tab w:val="left" w:pos="3840"/&gt;&lt;w:tab w:val="left" w:pos="4320"/&gt;&lt;/w:tabs&gt;&lt;w:spacing w:after="0" w:line="240" w:lineRule="auto"/&gt;&lt;/w:pPr&gt;&lt;w:rPr&gt;&lt;w:sz w:val="20"/&gt;&lt;w:szCs w:val="20"/&gt;&lt;w:lang w:val="en-GB"/&gt;&lt;/w:rPr&gt;&lt;/w:style&gt;&lt;w:style w:type="character" w:customStyle="1" w:styleId="MacroTextChar"&gt;&lt;w:name w:val="Macro Text Char"/&gt;&lt;w:basedOn w:val="DefaultParagraphFont"/&gt;&lt;w:link w:val="MacroText"/&gt;&lt;w:uiPriority w:val="99"/&gt;&lt;w:semiHidden/&gt;&lt;w:rsid w:val="00421476"/&gt;&lt;w:rPr&gt;&lt;w:sz w:val="20"/&gt;&lt;w:szCs w:val="20"/&gt;&lt;w:lang w:val="en-GB"/&gt;&lt;/w:rPr&gt;&lt;/w:style&gt;&lt;w:style w:type="paragraph" w:styleId="NormalWeb"&gt;&lt;w:name w:val="Normal (Web)"/&gt;&lt;w:basedOn w:val="Normal"/&gt;&lt;w:uiPriority w:val="99"/&gt;&lt;w:semiHidden/&gt;&lt;w:rsid w:val="00421476"/&gt;&lt;w:rPr&gt;&lt;w:rFonts w:cs="Times New Roman"/&gt;&lt;w:sz w:val="24"/&gt;&lt;w:szCs w:val="24"/&gt;&lt;/w:rPr&gt;&lt;/w:style&gt;&lt;w:style w:type="paragraph" w:styleId="PlainText"&gt;&lt;w:name w:val="Plain Text"/&gt;&lt;w:basedOn w:val="Normal"/&gt;&lt;w:link w:val="PlainTextChar"/&gt;&lt;w:uiPriority w:val="99"/&gt;&lt;w:semiHidden/&gt;&lt;w:rsid w:val="00421476"/&gt;&lt;w:pPr&gt;&lt;w:spacing w:after="0"/&gt;&lt;/w:pPr&gt;&lt;w:rPr&gt;&lt;w:sz w:val="21"/&gt;&lt;w:szCs w:val="21"/&gt;&lt;/w:rPr&gt;&lt;/w:style&gt;&lt;w:style w:type="character" w:customStyle="1" w:styleId="PlainTextChar"&gt;&lt;w:name w:val="Plain Text Char"/&gt;&lt;w:basedOn w:val="DefaultParagraphFont"/&gt;&lt;w:link w:val="PlainText"/&gt;&lt;w:uiPriority w:val="99"/&gt;&lt;w:semiHidden/&gt;&lt;w:rsid w:val="00421476"/&gt;&lt;w:rPr&gt;&lt;w:sz w:val="21"/&gt;&lt;w:szCs w:val="21"/&gt;&lt;w:lang w:val="en-GB"/&gt;&lt;/w:rPr&gt;&lt;/w:style&gt;&lt;w:style w:type="paragraph" w:customStyle="1" w:styleId="Name"&gt;&lt;w:name w:val="Name"/&gt;&lt;w:basedOn w:val="Normal"/&gt;&lt;w:next w:val="Normal"/&gt;&lt;w:uiPriority w:val="10"/&gt;&lt;w:rsid w:val="00C17BB4"/&gt;&lt;w:pPr&gt;&lt;w:spacing w:after="0" w:line="240" w:lineRule="auto"/&gt;&lt;/w:pPr&gt;&lt;w:rPr&gt;&lt;w:rFonts w:asciiTheme="majorHAnsi" w:hAnsiTheme="majorHAnsi"/&gt;&lt;/w:rPr&gt;&lt;/w:style&gt;&lt;w:style w:type="paragraph" w:customStyle="1" w:styleId="Info"&gt;&lt;w:name w:val="Info"/&gt;&lt;w:basedOn w:val="Normal"/&gt;&lt;w:uiPriority w:val="10"/&gt;&lt;w:rsid w:val="008B734D"/&gt;&lt;w:pPr&gt;&lt;w:spacing w:after="0" w:line="240" w:lineRule="auto"/&gt;&lt;/w:pPr&gt;&lt;/w:style&gt;&lt;/w:styles&gt;&lt;/pkg:xmlData&gt;&lt;/pkg:part&gt;&lt;pkg:part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w16se"&gt;&lt;w:optimizeForBrowser/&gt;&lt;w:allowPNG/&gt;&lt;/w:webSettings&gt;&lt;/pkg:xmlData&gt;&lt;/pkg:part&gt;&lt;pkg:part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wp14"&gt;&lt;w:abstractNum w:abstractNumId="0" w15:restartNumberingAfterBreak="0"&gt;&lt;w:nsid w:val="FFFFFF7C"/&gt;&lt;w:multiLevelType w:val="singleLevel"/&gt;&lt;w:tmpl w:val="1D6AD0EC"/&gt;&lt;w:lvl w:ilvl="0"&gt;&lt;w:start w:val="1"/&gt;&lt;w:numFmt w:val="decimal"/&gt;&lt;w:lvlText w:val="%1."/&gt;&lt;w:lvlJc w:val="left"/&gt;&lt;w:pPr&gt;&lt;w:tabs&gt;&lt;w:tab w:val="num" w:pos="1492"/&gt;&lt;/w:tabs&gt;&lt;w:ind w:left="1492" w:hanging="360"/&gt;&lt;/w:pPr&gt;&lt;/w:lvl&gt;&lt;/w:abstractNum&gt;&lt;w:abstractNum w:abstractNumId="1" w15:restartNumberingAfterBreak="0"&gt;&lt;w:nsid w:val="FFFFFF7D"/&gt;&lt;w:multiLevelType w:val="singleLevel"/&gt;&lt;w:tmpl w:val="6C44DE1A"/&gt;&lt;w:lvl w:ilvl="0"&gt;&lt;w:start w:val="1"/&gt;&lt;w:numFmt w:val="decimal"/&gt;&lt;w:lvlText w:val="%1."/&gt;&lt;w:lvlJc w:val="left"/&gt;&lt;w:pPr&gt;&lt;w:tabs&gt;&lt;w:tab w:val="num" w:pos="1209"/&gt;&lt;/w:tabs&gt;&lt;w:ind w:left="1209" w:hanging="360"/&gt;&lt;/w:pPr&gt;&lt;/w:lvl&gt;&lt;/w:abstractNum&gt;&lt;w:abstractNum w:abstractNumId="2" w15:restartNumberingAfterBreak="0"&gt;&lt;w:nsid w:val="FFFFFF7E"/&gt;&lt;w:multiLevelType w:val="singleLevel"/&gt;&lt;w:tmpl w:val="83748C94"/&gt;&lt;w:lvl w:ilvl="0"&gt;&lt;w:start w:val="1"/&gt;&lt;w:numFmt w:val="decimal"/&gt;&lt;w:lvlText w:val="%1."/&gt;&lt;w:lvlJc w:val="left"/&gt;&lt;w:pPr&gt;&lt;w:tabs&gt;&lt;w:tab w:val="num" w:pos="926"/&gt;&lt;/w:tabs&gt;&lt;w:ind w:left="926" w:hanging="360"/&gt;&lt;/w:pPr&gt;&lt;/w:lvl&gt;&lt;/w:abstractNum&gt;&lt;w:abstractNum w:abstractNumId="3" w15:restartNumberingAfterBreak="0"&gt;&lt;w:nsid w:val="FFFFFF7F"/&gt;&lt;w:multiLevelType w:val="singleLevel"/&gt;&lt;w:tmpl w:val="871A6F0C"/&gt;&lt;w:lvl w:ilvl="0"&gt;&lt;w:start w:val="1"/&gt;&lt;w:numFmt w:val="decimal"/&gt;&lt;w:lvlText w:val="%1."/&gt;&lt;w:lvlJc w:val="left"/&gt;&lt;w:pPr&gt;&lt;w:tabs&gt;&lt;w:tab w:val="num" w:pos="643"/&gt;&lt;/w:tabs&gt;&lt;w:ind w:left="643" w:hanging="360"/&gt;&lt;/w:pPr&gt;&lt;/w:lvl&gt;&lt;/w:abstractNum&gt;&lt;w:abstractNum w:abstractNumId="4" w15:restartNumberingAfterBreak="0"&gt;&lt;w:nsid w:val="FFFFFF80"/&gt;&lt;w:multiLevelType w:val="singleLevel"/&gt;&lt;w:tmpl w:val="ED1CE676"/&gt;&lt;w:lvl w:ilvl="0"&gt;&lt;w:start w:val="1"/&gt;&lt;w:numFmt w:val="bullet"/&gt;&lt;w:lvlText w:val=""/&gt;&lt;w:lvlJc w:val="left"/&gt;&lt;w:pPr&gt;&lt;w:tabs&gt;&lt;w:tab w:val="num" w:pos="1492"/&gt;&lt;/w:tabs&gt;&lt;w:ind w:left="1492" w:hanging="360"/&gt;&lt;/w:pPr&gt;&lt;w:rPr&gt;&lt;w:rFonts w:ascii="Symbol" w:hAnsi="Symbol" w:hint="default"/&gt;&lt;/w:rPr&gt;&lt;/w:lvl&gt;&lt;/w:abstractNum&gt;&lt;w:abstractNum w:abstractNumId="5" w15:restartNumberingAfterBreak="0"&gt;&lt;w:nsid w:val="FFFFFF81"/&gt;&lt;w:multiLevelType w:val="singleLevel"/&gt;&lt;w:tmpl w:val="DEF60714"/&gt;&lt;w:lvl w:ilvl="0"&gt;&lt;w:start w:val="1"/&gt;&lt;w:numFmt w:val="bullet"/&gt;&lt;w:lvlText w:val=""/&gt;&lt;w:lvlJc w:val="left"/&gt;&lt;w:pPr&gt;&lt;w:tabs&gt;&lt;w:tab w:val="num" w:pos="1209"/&gt;&lt;/w:tabs&gt;&lt;w:ind w:left="1209" w:hanging="360"/&gt;&lt;/w:pPr&gt;&lt;w:rPr&gt;&lt;w:rFonts w:ascii="Symbol" w:hAnsi="Symbol" w:hint="default"/&gt;&lt;/w:rPr&gt;&lt;/w:lvl&gt;&lt;/w:abstractNum&gt;&lt;w:abstractNum w:abstractNumId="6" w15:restartNumberingAfterBreak="0"&gt;&lt;w:nsid w:val="FFFFFF82"/&gt;&lt;w:multiLevelType w:val="singleLevel"/&gt;&lt;w:tmpl w:val="91EA47E8"/&gt;&lt;w:lvl w:ilvl="0"&gt;&lt;w:start w:val="1"/&gt;&lt;w:numFmt w:val="bullet"/&gt;&lt;w:lvlText w:val=""/&gt;&lt;w:lvlJc w:val="left"/&gt;&lt;w:pPr&gt;&lt;w:tabs&gt;&lt;w:tab w:val="num" w:pos="926"/&gt;&lt;/w:tabs&gt;&lt;w:ind w:left="926" w:hanging="360"/&gt;&lt;/w:pPr&gt;&lt;w:rPr&gt;&lt;w:rFonts w:ascii="Symbol" w:hAnsi="Symbol" w:hint="default"/&gt;&lt;/w:rPr&gt;&lt;/w:lvl&gt;&lt;/w:abstractNum&gt;&lt;w:abstractNum w:abstractNumId="7" w15:restartNumberingAfterBreak="0"&gt;&lt;w:nsid w:val="FFFFFF83"/&gt;&lt;w:multiLevelType w:val="singleLevel"/&gt;&lt;w:tmpl w:val="9278B09A"/&gt;&lt;w:lvl w:ilvl="0"&gt;&lt;w:start w:val="1"/&gt;&lt;w:numFmt w:val="bullet"/&gt;&lt;w:lvlText w:val=""/&gt;&lt;w:lvlJc w:val="left"/&gt;&lt;w:pPr&gt;&lt;w:tabs&gt;&lt;w:tab w:val="num" w:pos="643"/&gt;&lt;/w:tabs&gt;&lt;w:ind w:left="643" w:hanging="360"/&gt;&lt;/w:pPr&gt;&lt;w:rPr&gt;&lt;w:rFonts w:ascii="Symbol" w:hAnsi="Symbol" w:hint="default"/&gt;&lt;/w:rPr&gt;&lt;/w:lvl&gt;&lt;/w:abstractNum&gt;&lt;w:abstractNum w:abstractNumId="8" w15:restartNumberingAfterBreak="0"&gt;&lt;w:nsid w:val="17071BBC"/&gt;&lt;w:multiLevelType w:val="multilevel"/&gt;&lt;w:tmpl w:val="B512299C"/&gt;&lt;w:lvl w:ilvl="0"&gt;&lt;w:start w:val="1"/&gt;&lt;w:numFmt w:val="decimal"/&gt;&lt;w:pStyle w:val="ListNumber"/&gt;&lt;w:lvlText w:val="%1."/&gt;&lt;w:lvlJc w:val="left"/&gt;&lt;w:pPr&gt;&lt;w:ind w:left="360" w:hanging="360"/&gt;&lt;/w:pPr&gt;&lt;w:rPr&gt;&lt;w:rFonts w:hint="default"/&gt;&lt;/w:rPr&gt;&lt;/w:lvl&gt;&lt;w:lvl w:ilvl="1"&gt;&lt;w:start w:val="1"/&gt;&lt;w:numFmt w:val="lowerLetter"/&gt;&lt;w:pStyle w:val="ListNumber2"/&gt;&lt;w:lvlText w:val="%2."/&gt;&lt;w:lvlJc w:val="left"/&gt;&lt;w:pPr&gt;&lt;w:ind w:left="720" w:hanging="360"/&gt;&lt;/w:pPr&gt;&lt;w:rPr&gt;&lt;w:rFonts w:hint="default"/&gt;&lt;/w:rPr&gt;&lt;/w:lvl&gt;&lt;w:lvl w:ilvl="2"&gt;&lt;w:start w:val="1"/&gt;&lt;w:numFmt w:val="lowerRoman"/&gt;&lt;w:pStyle w:val="ListNumber3"/&gt;&lt;w:lvlText w:val="%3)"/&gt;&lt;w:lvlJc w:val="left"/&gt;&lt;w:pPr&gt;&lt;w:ind w:left="1080" w:hanging="360"/&gt;&lt;/w:pPr&gt;&lt;w:rPr&gt;&lt;w:rFonts w:hint="default"/&gt;&lt;/w:rPr&gt;&lt;/w:lvl&gt;&lt;w:lvl w:ilvl="3"&gt;&lt;w:start w:val="1"/&gt;&lt;w:numFmt w:val="decimal"/&gt;&lt;w:pStyle w:val="ListNumber4"/&gt;&lt;w:lvlText w:val="%4)"/&gt;&lt;w:lvlJc w:val="left"/&gt;&lt;w:pPr&gt;&lt;w:ind w:left="1440" w:hanging="360"/&gt;&lt;/w:pPr&gt;&lt;w:rPr&gt;&lt;w:rFonts w:hint="default"/&gt;&lt;/w:rPr&gt;&lt;/w:lvl&gt;&lt;w:lvl w:ilvl="4"&gt;&lt;w:start w:val="1"/&gt;&lt;w:numFmt w:val="lowerLetter"/&gt;&lt;w:pStyle w:val="ListNumber5"/&gt;&lt;w:lvlText w:val="%5)"/&gt;&lt;w:lvlJc w:val="left"/&gt;&lt;w:pPr&gt;&lt;w:ind w:left="1800" w:hanging="360"/&gt;&lt;/w:pPr&gt;&lt;w:rPr&gt;&lt;w:rFonts w:hint="default"/&gt;&lt;/w:rPr&gt;&lt;/w:lvl&gt;&lt;w:lvl w:ilvl="5"&gt;&lt;w:start w:val="1"/&gt;&lt;w:numFmt w:val="lowerRoman"/&gt;&lt;w:lvlText w:val="%6)"/&gt;&lt;w:lvlJc w:val="left"/&gt;&lt;w:pPr&gt;&lt;w:ind w:left="2160" w:hanging="360"/&gt;&lt;/w:pPr&gt;&lt;w:rPr&gt;&lt;w:rFonts w:hint="default"/&gt;&lt;/w:rPr&gt;&lt;/w:lvl&gt;&lt;w:lvl w:ilvl="6"&gt;&lt;w:start w:val="1"/&gt;&lt;w:numFmt w:val="decimal"/&gt;&lt;w:lvlText w:val="(%7)"/&gt;&lt;w:lvlJc w:val="left"/&gt;&lt;w:pPr&gt;&lt;w:ind w:left="2520" w:hanging="360"/&gt;&lt;/w:pPr&gt;&lt;w:rPr&gt;&lt;w:rFonts w:hint="default"/&gt;&lt;/w:rPr&gt;&lt;/w:lvl&gt;&lt;w:lvl w:ilvl="7"&gt;&lt;w:start w:val="1"/&gt;&lt;w:numFmt w:val="lowerLetter"/&gt;&lt;w:lvlText w:val="(%8)"/&gt;&lt;w:lvlJc w:val="left"/&gt;&lt;w:pPr&gt;&lt;w:ind w:left="2880" w:hanging="360"/&gt;&lt;/w:pPr&gt;&lt;w:rPr&gt;&lt;w:rFonts w:hint="default"/&gt;&lt;/w:rPr&gt;&lt;/w:lvl&gt;&lt;w:lvl w:ilvl="8"&gt;&lt;w:start w:val="1"/&gt;&lt;w:numFmt w:val="lowerRoman"/&gt;&lt;w:lvlText w:val="(%9)"/&gt;&lt;w:lvlJc w:val="left"/&gt;&lt;w:pPr&gt;&lt;w:ind w:left="3240" w:hanging="360"/&gt;&lt;/w:pPr&gt;&lt;w:rPr&gt;&lt;w:rFonts w:hint="default"/&gt;&lt;/w:rPr&gt;&lt;/w:lvl&gt;&lt;/w:abstractNum&gt;&lt;w:abstractNum w:abstractNumId="9" w15:restartNumberingAfterBreak="0"&gt;&lt;w:nsid w:val="3CE155D5"/&gt;&lt;w:multiLevelType w:val="multilevel"/&gt;&lt;w:tmpl w:val="041D001D"/&gt;&lt;w:lvl w:ilvl="0"&gt;&lt;w:start w:val="1"/&gt;&lt;w:numFmt w:val="decimal"/&gt;&lt;w:lvlText w:val="%1)"/&gt;&lt;w:lvlJc w:val="left"/&gt;&lt;w:pPr&gt;&lt;w:ind w:left="360" w:hanging="360"/&gt;&lt;/w:pPr&gt;&lt;/w:lvl&gt;&lt;w:lvl w:ilvl="1"&gt;&lt;w:start w:val="1"/&gt;&lt;w:numFmt w:val="lowerLetter"/&gt;&lt;w:lvlText w:val="%2)"/&gt;&lt;w:lvlJc w:val="left"/&gt;&lt;w:pPr&gt;&lt;w:ind w:left="720" w:hanging="360"/&gt;&lt;/w:pPr&gt;&lt;/w:lvl&gt;&lt;w:lvl w:ilvl="2"&gt;&lt;w:start w:val="1"/&gt;&lt;w:numFmt w:val="lowerRoman"/&gt;&lt;w:lvlText w:val="%3)"/&gt;&lt;w:lvlJc w:val="left"/&gt;&lt;w:pPr&gt;&lt;w:ind w:left="1080" w:hanging="360"/&gt;&lt;/w:pPr&gt;&lt;/w:lvl&gt;&lt;w:lvl w:ilvl="3"&gt;&lt;w:start w:val="1"/&gt;&lt;w:numFmt w:val="decimal"/&gt;&lt;w:lvlText w:val="(%4)"/&gt;&lt;w:lvlJc w:val="left"/&gt;&lt;w:pPr&gt;&lt;w:ind w:left="1440" w:hanging="360"/&gt;&lt;/w:pPr&gt;&lt;/w:lvl&gt;&lt;w:lvl w:ilvl="4"&gt;&lt;w:start w:val="1"/&gt;&lt;w:numFmt w:val="lowerLetter"/&gt;&lt;w:lvlText w:val="(%5)"/&gt;&lt;w:lvlJc w:val="left"/&gt;&lt;w:pPr&gt;&lt;w:ind w:left="1800" w:hanging="360"/&gt;&lt;/w:pPr&gt;&lt;/w:lvl&gt;&lt;w:lvl w:ilvl="5"&gt;&lt;w:start w:val="1"/&gt;&lt;w:numFmt w:val="lowerRoman"/&gt;&lt;w:lvlText w:val="(%6)"/&gt;&lt;w:lvlJc w:val="left"/&gt;&lt;w:pPr&gt;&lt;w:ind w:left="2160" w:hanging="360"/&gt;&lt;/w:pPr&gt;&lt;/w:lvl&gt;&lt;w:lvl w:ilvl="6"&gt;&lt;w:start w:val="1"/&gt;&lt;w:numFmt w:val="decimal"/&gt;&lt;w:lvlText w:val="%7."/&gt;&lt;w:lvlJc w:val="left"/&gt;&lt;w:pPr&gt;&lt;w:ind w:left="2520" w:hanging="360"/&gt;&lt;/w:pPr&gt;&lt;/w:lvl&gt;&lt;w:lvl w:ilvl="7"&gt;&lt;w:start w:val="1"/&gt;&lt;w:numFmt w:val="lowerLetter"/&gt;&lt;w:lvlText w:val="%8."/&gt;&lt;w:lvlJc w:val="left"/&gt;&lt;w:pPr&gt;&lt;w:ind w:left="2880" w:hanging="360"/&gt;&lt;/w:pPr&gt;&lt;/w:lvl&gt;&lt;w:lvl w:ilvl="8"&gt;&lt;w:start w:val="1"/&gt;&lt;w:numFmt w:val="lowerRoman"/&gt;&lt;w:lvlText w:val="%9."/&gt;&lt;w:lvlJc w:val="left"/&gt;&lt;w:pPr&gt;&lt;w:ind w:left="3240" w:hanging="360"/&gt;&lt;/w:pPr&gt;&lt;/w:lvl&gt;&lt;/w:abstractNum&gt;&lt;w:abstractNum w:abstractNumId="10" w15:restartNumberingAfterBreak="0"&gt;&lt;w:nsid w:val="3D727479"/&gt;&lt;w:multiLevelType w:val="multilevel"/&gt;&lt;w:tmpl w:val="041D0023"/&gt;&lt;w:lvl w:ilvl="0"&gt;&lt;w:start w:val="1"/&gt;&lt;w:numFmt w:val="upperRoman"/&gt;&lt;w:lvlText w:val="Artikel %1."/&gt;&lt;w:lvlJc w:val="left"/&gt;&lt;w:pPr&gt;&lt;w:ind w:left="0" w:firstLine="0"/&gt;&lt;/w:pPr&gt;&lt;/w:lvl&gt;&lt;w:lvl w:ilvl="1"&gt;&lt;w:start w:val="1"/&gt;&lt;w:numFmt w:val="decimalZero"/&gt;&lt;w:isLgl/&gt;&lt;w:lvlText w:val="Avsnitt %1.%2"/&gt;&lt;w:lvlJc w:val="left"/&gt;&lt;w:pPr&gt;&lt;w:ind w:left="0" w:firstLine="0"/&gt;&lt;/w:pPr&gt;&lt;/w:lvl&gt;&lt;w:lvl w:ilvl="2"&gt;&lt;w:start w:val="1"/&gt;&lt;w:numFmt w:val="lowerLetter"/&gt;&lt;w:lvlText w:val="(%3)"/&gt;&lt;w:lvlJc w:val="left"/&gt;&lt;w:pPr&gt;&lt;w:ind w:left="720" w:hanging="432"/&gt;&lt;/w:pPr&gt;&lt;/w:lvl&gt;&lt;w:lvl w:ilvl="3"&gt;&lt;w:start w:val="1"/&gt;&lt;w:numFmt w:val="lowerRoman"/&gt;&lt;w:lvlText w:val="(%4)"/&gt;&lt;w:lvlJc w:val="right"/&gt;&lt;w:pPr&gt;&lt;w:ind w:left="864" w:hanging="144"/&gt;&lt;/w:pPr&gt;&lt;/w:lvl&gt;&lt;w:lvl w:ilvl="4"&gt;&lt;w:start w:val="1"/&gt;&lt;w:numFmt w:val="decimal"/&gt;&lt;w:pStyle w:val="Heading5"/&gt;&lt;w:lvlText w:val="%5)"/&gt;&lt;w:lvlJc w:val="left"/&gt;&lt;w:pPr&gt;&lt;w:ind w:left="1008" w:hanging="432"/&gt;&lt;/w:pPr&gt;&lt;/w:lvl&gt;&lt;w:lvl w:ilvl="5"&gt;&lt;w:start w:val="1"/&gt;&lt;w:numFmt w:val="lowerLetter"/&gt;&lt;w:pStyle w:val="Heading6"/&gt;&lt;w:lvlText w:val="%6)"/&gt;&lt;w:lvlJc w:val="left"/&gt;&lt;w:pPr&gt;&lt;w:ind w:left="1152" w:hanging="432"/&gt;&lt;/w:pPr&gt;&lt;/w:lvl&gt;&lt;w:lvl w:ilvl="6"&gt;&lt;w:start w:val="1"/&gt;&lt;w:numFmt w:val="lowerRoman"/&gt;&lt;w:pStyle w:val="Heading7"/&gt;&lt;w:lvlText w:val="%7)"/&gt;&lt;w:lvlJc w:val="right"/&gt;&lt;w:pPr&gt;&lt;w:ind w:left="1296" w:hanging="288"/&gt;&lt;/w:pPr&gt;&lt;/w:lvl&gt;&lt;w:lvl w:ilvl="7"&gt;&lt;w:start w:val="1"/&gt;&lt;w:numFmt w:val="lowerLetter"/&gt;&lt;w:pStyle w:val="Heading8"/&gt;&lt;w:lvlText w:val="%8."/&gt;&lt;w:lvlJc w:val="left"/&gt;&lt;w:pPr&gt;&lt;w:ind w:left="1440" w:hanging="432"/&gt;&lt;/w:pPr&gt;&lt;/w:lvl&gt;&lt;w:lvl w:ilvl="8"&gt;&lt;w:start w:val="1"/&gt;&lt;w:numFmt w:val="lowerRoman"/&gt;&lt;w:pStyle w:val="Heading9"/&gt;&lt;w:lvlText w:val="%9."/&gt;&lt;w:lvlJc w:val="right"/&gt;&lt;w:pPr&gt;&lt;w:ind w:left="1584" w:hanging="144"/&gt;&lt;/w:pPr&gt;&lt;/w:lvl&gt;&lt;/w:abstractNum&gt;&lt;w:abstractNum w:abstractNumId="11" w15:restartNumberingAfterBreak="0"&gt;&lt;w:nsid w:val="43F95E9C"/&gt;&lt;w:multiLevelType w:val="multilevel"/&gt;&lt;w:tmpl w:val="5FAE225A"/&gt;&lt;w:lvl w:ilvl="0"&gt;&lt;w:start w:val="1"/&gt;&lt;w:numFmt w:val="decimal"/&gt;&lt;w:pStyle w:val="NumberedHeading1"/&gt;&lt;w:lvlText w:val="%1."/&gt;&lt;w:lvlJc w:val="left"/&gt;&lt;w:pPr&gt;&lt;w:ind w:left="907" w:hanging="907"/&gt;&lt;/w:pPr&gt;&lt;w:rPr&gt;&lt;w:rFonts w:hint="default"/&gt;&lt;/w:rPr&gt;&lt;/w:lvl&gt;&lt;w:lvl w:ilvl="1"&gt;&lt;w:start w:val="1"/&gt;&lt;w:numFmt w:val="decimal"/&gt;&lt;w:pStyle w:val="NumberedHeading2"/&gt;&lt;w:lvlText w:val="%1.%2"/&gt;&lt;w:lvlJc w:val="left"/&gt;&lt;w:pPr&gt;&lt;w:ind w:left="907" w:hanging="907"/&gt;&lt;/w:pPr&gt;&lt;w:rPr&gt;&lt;w:rFonts w:hint="default"/&gt;&lt;/w:rPr&gt;&lt;/w:lvl&gt;&lt;w:lvl w:ilvl="2"&gt;&lt;w:start w:val="1"/&gt;&lt;w:numFmt w:val="decimal"/&gt;&lt;w:pStyle w:val="NumberedHeading3"/&gt;&lt;w:lvlText w:val="%1.%2.%3"/&gt;&lt;w:lvlJc w:val="left"/&gt;&lt;w:pPr&gt;&lt;w:ind w:left="907" w:hanging="907"/&gt;&lt;/w:pPr&gt;&lt;w:rPr&gt;&lt;w:rFonts w:hint="default"/&gt;&lt;/w:rPr&gt;&lt;/w:lvl&gt;&lt;w:lvl w:ilvl="3"&gt;&lt;w:start w:val="1"/&gt;&lt;w:numFmt w:val="decimal"/&gt;&lt;w:pStyle w:val="NumberedHeading4"/&gt;&lt;w:lvlText w:val="%1.%2.%3.%4"/&gt;&lt;w:lvlJc w:val="left"/&gt;&lt;w:pPr&gt;&lt;w:ind w:left="907" w:hanging="907"/&gt;&lt;/w:pPr&gt;&lt;w:rPr&gt;&lt;w:rFonts w:hint="default"/&gt;&lt;/w:rPr&gt;&lt;/w:lvl&gt;&lt;w:lvl w:ilvl="4"&gt;&lt;w:start w:val="1"/&gt;&lt;w:numFmt w:val="lowerLetter"/&gt;&lt;w:lvlText w:val="(%5)"/&gt;&lt;w:lvlJc w:val="left"/&gt;&lt;w:pPr&gt;&lt;w:ind w:left="907" w:hanging="907"/&gt;&lt;/w:pPr&gt;&lt;w:rPr&gt;&lt;w:rFonts w:hint="default"/&gt;&lt;/w:rPr&gt;&lt;/w:lvl&gt;&lt;w:lvl w:ilvl="5"&gt;&lt;w:start w:val="1"/&gt;&lt;w:numFmt w:val="lowerRoman"/&gt;&lt;w:lvlText w:val="(%6)"/&gt;&lt;w:lvlJc w:val="left"/&gt;&lt;w:pPr&gt;&lt;w:ind w:left="907" w:hanging="907"/&gt;&lt;/w:pPr&gt;&lt;w:rPr&gt;&lt;w:rFonts w:hint="default"/&gt;&lt;/w:rPr&gt;&lt;/w:lvl&gt;&lt;w:lvl w:ilvl="6"&gt;&lt;w:start w:val="1"/&gt;&lt;w:numFmt w:val="decimal"/&gt;&lt;w:lvlText w:val="%7."/&gt;&lt;w:lvlJc w:val="left"/&gt;&lt;w:pPr&gt;&lt;w:ind w:left="907" w:hanging="907"/&gt;&lt;/w:pPr&gt;&lt;w:rPr&gt;&lt;w:rFonts w:hint="default"/&gt;&lt;/w:rPr&gt;&lt;/w:lvl&gt;&lt;w:lvl w:ilvl="7"&gt;&lt;w:start w:val="1"/&gt;&lt;w:numFmt w:val="lowerLetter"/&gt;&lt;w:lvlText w:val="%8."/&gt;&lt;w:lvlJc w:val="left"/&gt;&lt;w:pPr&gt;&lt;w:ind w:left="907" w:hanging="907"/&gt;&lt;/w:pPr&gt;&lt;w:rPr&gt;&lt;w:rFonts w:hint="default"/&gt;&lt;/w:rPr&gt;&lt;/w:lvl&gt;&lt;w:lvl w:ilvl="8"&gt;&lt;w:start w:val="1"/&gt;&lt;w:numFmt w:val="lowerRoman"/&gt;&lt;w:lvlText w:val="%9."/&gt;&lt;w:lvlJc w:val="left"/&gt;&lt;w:pPr&gt;&lt;w:ind w:left="907" w:hanging="907"/&gt;&lt;/w:pPr&gt;&lt;w:rPr&gt;&lt;w:rFonts w:hint="default"/&gt;&lt;/w:rPr&gt;&lt;/w:lvl&gt;&lt;/w:abstractNum&gt;&lt;w:abstractNum w:abstractNumId="12" w15:restartNumberingAfterBreak="0"&gt;&lt;w:nsid w:val="4CEF34F7"/&gt;&lt;w:multiLevelType w:val="multilevel"/&gt;&lt;w:tmpl w:val="041D001F"/&gt;&lt;w:lvl w:ilvl="0"&gt;&lt;w:start w:val="1"/&gt;&lt;w:numFmt w:val="decimal"/&gt;&lt;w:lvlText w:val="%1."/&gt;&lt;w:lvlJc w:val="left"/&gt;&lt;w:pPr&gt;&lt;w:ind w:left="360" w:hanging="360"/&gt;&lt;/w:pPr&gt;&lt;/w:lvl&gt;&lt;w:lvl w:ilvl="1"&gt;&lt;w:start w:val="1"/&gt;&lt;w:numFmt w:val="decimal"/&gt;&lt;w:lvlText w:val="%1.%2."/&gt;&lt;w:lvlJc w:val="left"/&gt;&lt;w:pPr&gt;&lt;w:ind w:left="792" w:hanging="432"/&gt;&lt;/w:pPr&gt;&lt;/w:lvl&gt;&lt;w:lvl w:ilvl="2"&gt;&lt;w:start w:val="1"/&gt;&lt;w:numFmt w:val="decimal"/&gt;&lt;w:lvlText w:val="%1.%2.%3."/&gt;&lt;w:lvlJc w:val="left"/&gt;&lt;w:pPr&gt;&lt;w:ind w:left="1224" w:hanging="504"/&gt;&lt;/w:pPr&gt;&lt;/w:lvl&gt;&lt;w:lvl w:ilvl="3"&gt;&lt;w:start w:val="1"/&gt;&lt;w:numFmt w:val="decimal"/&gt;&lt;w:lvlText w:val="%1.%2.%3.%4."/&gt;&lt;w:lvlJc w:val="left"/&gt;&lt;w:pPr&gt;&lt;w:ind w:left="1728" w:hanging="648"/&gt;&lt;/w:pPr&gt;&lt;/w:lvl&gt;&lt;w:lvl w:ilvl="4"&gt;&lt;w:start w:val="1"/&gt;&lt;w:numFmt w:val="decimal"/&gt;&lt;w:lvlText w:val="%1.%2.%3.%4.%5."/&gt;&lt;w:lvlJc w:val="left"/&gt;&lt;w:pPr&gt;&lt;w:ind w:left="2232" w:hanging="792"/&gt;&lt;/w:pPr&gt;&lt;/w:lvl&gt;&lt;w:lvl w:ilvl="5"&gt;&lt;w:start w:val="1"/&gt;&lt;w:numFmt w:val="decimal"/&gt;&lt;w:lvlText w:val="%1.%2.%3.%4.%5.%6."/&gt;&lt;w:lvlJc w:val="left"/&gt;&lt;w:pPr&gt;&lt;w:ind w:left="2736" w:hanging="936"/&gt;&lt;/w:pPr&gt;&lt;/w:lvl&gt;&lt;w:lvl w:ilvl="6"&gt;&lt;w:start w:val="1"/&gt;&lt;w:numFmt w:val="decimal"/&gt;&lt;w:lvlText w:val="%1.%2.%3.%4.%5.%6.%7."/&gt;&lt;w:lvlJc w:val="left"/&gt;&lt;w:pPr&gt;&lt;w:ind w:left="3240" w:hanging="1080"/&gt;&lt;/w:pPr&gt;&lt;/w:lvl&gt;&lt;w:lvl w:ilvl="7"&gt;&lt;w:start w:val="1"/&gt;&lt;w:numFmt w:val="decimal"/&gt;&lt;w:lvlText w:val="%1.%2.%3.%4.%5.%6.%7.%8."/&gt;&lt;w:lvlJc w:val="left"/&gt;&lt;w:pPr&gt;&lt;w:ind w:left="3744" w:hanging="1224"/&gt;&lt;/w:pPr&gt;&lt;/w:lvl&gt;&lt;w:lvl w:ilvl="8"&gt;&lt;w:start w:val="1"/&gt;&lt;w:numFmt w:val="decimal"/&gt;&lt;w:lvlText w:val="%1.%2.%3.%4.%5.%6.%7.%8.%9."/&gt;&lt;w:lvlJc w:val="left"/&gt;&lt;w:pPr&gt;&lt;w:ind w:left="4320" w:hanging="1440"/&gt;&lt;/w:pPr&gt;&lt;/w:lvl&gt;&lt;/w:abstractNum&gt;&lt;w:abstractNum w:abstractNumId="13" w15:restartNumberingAfterBreak="0"&gt;&lt;w:nsid w:val="566F2E6D"/&gt;&lt;w:multiLevelType w:val="multilevel"/&gt;&lt;w:tmpl w:val="6FD4AAFC"/&gt;&lt;w:lvl w:ilvl="0"&gt;&lt;w:start w:val="1"/&gt;&lt;w:numFmt w:val="bullet"/&gt;&lt;w:pStyle w:val="ListBullet"/&gt;&lt;w:lvlText w:val="—"/&gt;&lt;w:lvlJc w:val="left"/&gt;&lt;w:pPr&gt;&lt;w:ind w:left="360" w:hanging="360"/&gt;&lt;/w:pPr&gt;&lt;w:rPr&gt;&lt;w:rFonts w:ascii="Calibri" w:hAnsi="Calibri" w:hint="default"/&gt;&lt;w:color w:val="auto"/&gt;&lt;/w:rPr&gt;&lt;/w:lvl&gt;&lt;w:lvl w:ilvl="1"&gt;&lt;w:start w:val="1"/&gt;&lt;w:numFmt w:val="bullet"/&gt;&lt;w:pStyle w:val="ListBullet2"/&gt;&lt;w:lvlText w:val="—"/&gt;&lt;w:lvlJc w:val="left"/&gt;&lt;w:pPr&gt;&lt;w:ind w:left="720" w:hanging="360"/&gt;&lt;/w:pPr&gt;&lt;w:rPr&gt;&lt;w:rFonts w:ascii="Calibri" w:hAnsi="Calibri" w:hint="default"/&gt;&lt;w:color w:val="auto"/&gt;&lt;/w:rPr&gt;&lt;/w:lvl&gt;&lt;w:lvl w:ilvl="2"&gt;&lt;w:start w:val="1"/&gt;&lt;w:numFmt w:val="bullet"/&gt;&lt;w:pStyle w:val="ListBullet3"/&gt;&lt;w:lvlText w:val="—"/&gt;&lt;w:lvlJc w:val="left"/&gt;&lt;w:pPr&gt;&lt;w:ind w:left="1080" w:hanging="360"/&gt;&lt;/w:pPr&gt;&lt;w:rPr&gt;&lt;w:rFonts w:ascii="Calibri" w:hAnsi="Calibri" w:hint="default"/&gt;&lt;w:color w:val="auto"/&gt;&lt;/w:rPr&gt;&lt;/w:lvl&gt;&lt;w:lvl w:ilvl="3"&gt;&lt;w:start w:val="1"/&gt;&lt;w:numFmt w:val="bullet"/&gt;&lt;w:pStyle w:val="ListBullet4"/&gt;&lt;w:lvlText w:val="—"/&gt;&lt;w:lvlJc w:val="left"/&gt;&lt;w:pPr&gt;&lt;w:ind w:left="1440" w:hanging="360"/&gt;&lt;/w:pPr&gt;&lt;w:rPr&gt;&lt;w:rFonts w:ascii="Calibri" w:hAnsi="Calibri" w:hint="default"/&gt;&lt;w:color w:val="auto"/&gt;&lt;/w:rPr&gt;&lt;/w:lvl&gt;&lt;w:lvl w:ilvl="4"&gt;&lt;w:start w:val="1"/&gt;&lt;w:numFmt w:val="bullet"/&gt;&lt;w:pStyle w:val="ListBullet5"/&gt;&lt;w:lvlText w:val="—"/&gt;&lt;w:lvlJc w:val="left"/&gt;&lt;w:pPr&gt;&lt;w:ind w:left="1800" w:hanging="360"/&gt;&lt;/w:pPr&gt;&lt;w:rPr&gt;&lt;w:rFonts w:ascii="Calibri" w:hAnsi="Calibri" w:hint="default"/&gt;&lt;w:color w:val="auto"/&gt;&lt;/w:rPr&gt;&lt;/w:lvl&gt;&lt;w:lvl w:ilvl="5"&gt;&lt;w:start w:val="1"/&gt;&lt;w:numFmt w:val="bullet"/&gt;&lt;w:lvlText w:val="»"/&gt;&lt;w:lvlJc w:val="left"/&gt;&lt;w:pPr&gt;&lt;w:ind w:left="2160" w:hanging="360"/&gt;&lt;/w:pPr&gt;&lt;w:rPr&gt;&lt;w:rFonts w:ascii="Calibri" w:hAnsi="Calibri" w:hint="default"/&gt;&lt;w:color w:val="auto"/&gt;&lt;/w:rPr&gt;&lt;/w:lvl&gt;&lt;w:lvl w:ilvl="6"&gt;&lt;w:start w:val="1"/&gt;&lt;w:numFmt w:val="bullet"/&gt;&lt;w:lvlText w:val="•"/&gt;&lt;w:lvlJc w:val="left"/&gt;&lt;w:pPr&gt;&lt;w:ind w:left="2520" w:hanging="360"/&gt;&lt;/w:pPr&gt;&lt;w:rPr&gt;&lt;w:rFonts w:ascii="Calibri" w:hAnsi="Calibri" w:hint="default"/&gt;&lt;w:color w:val="auto"/&gt;&lt;/w:rPr&gt;&lt;/w:lvl&gt;&lt;w:lvl w:ilvl="7"&gt;&lt;w:start w:val="1"/&gt;&lt;w:numFmt w:val="bullet"/&gt;&lt;w:lvlText w:val="–"/&gt;&lt;w:lvlJc w:val="left"/&gt;&lt;w:pPr&gt;&lt;w:ind w:left="2880" w:hanging="360"/&gt;&lt;/w:pPr&gt;&lt;w:rPr&gt;&lt;w:rFonts w:ascii="Calibri" w:hAnsi="Calibri" w:hint="default"/&gt;&lt;w:color w:val="auto"/&gt;&lt;/w:rPr&gt;&lt;/w:lvl&gt;&lt;w:lvl w:ilvl="8"&gt;&lt;w:start w:val="1"/&gt;&lt;w:numFmt w:val="bullet"/&gt;&lt;w:lvlText w:val="»"/&gt;&lt;w:lvlJc w:val="left"/&gt;&lt;w:pPr&gt;&lt;w:ind w:left="3240" w:hanging="360"/&gt;&lt;/w:pPr&gt;&lt;w:rPr&gt;&lt;w:rFonts w:ascii="Calibri" w:hAnsi="Calibri" w:hint="default"/&gt;&lt;w:color w:val="auto"/&gt;&lt;/w:rPr&gt;&lt;/w:lvl&gt;&lt;/w:abstractNum&gt;&lt;w:num w:numId="1"&gt;&lt;w:abstractNumId w:val="13"/&gt;&lt;/w:num&gt;&lt;w:num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w:val="13"/&gt;&lt;w:lvlOverride w:ilvl="0"&gt;&lt;w:startOverride w:val="1"/&gt;&lt;/w:lvlOverride&gt;&lt;w:lvlOverride w:ilvl="1"&gt;&lt;w:startOverride w:val="1"/&gt;&lt;/w:lvlOverride&gt;&lt;w:lvlOverride w:ilvl="2"&gt;&lt;w:startOverride w:val="1"/&gt;&lt;/w:lvlOverride&gt;&lt;w:lvlOverride w:ilvl="3"&gt;&lt;w:startOverride w:val="1"/&gt;&lt;/w:lvlOverride&gt;&lt;w:lvlOverride w:ilvl="4"&gt;&lt;w:startOverride w:val="1"/&gt;&lt;/w:lvlOverride&gt;&lt;w:lvlOverride w:ilvl="5"&gt;&lt;w:startOverride w:val="1"/&gt;&lt;/w:lvlOverride&gt;&lt;w:lvlOverride w:ilvl="6"&gt;&lt;w:startOverride w:val="1"/&gt;&lt;/w:lvlOverride&gt;&lt;w:lvlOverride w:ilvl="7"&gt;&lt;w:startOverride w:val="1"/&gt;&lt;/w:lvlOverride&gt;&lt;w:lvlOverride w:ilvl="8"&gt;&lt;w:startOverride w:val="1"/&gt;&lt;/w:lvlOverride&gt;&lt;/w:num&gt;&lt;w:num w:numId="12"&gt;&lt;w:abstractNumId w:val="11"/&gt;&lt;/w:num&gt;&lt;w:num w:numId="13"&gt;&lt;w:abstractNumId w:val="12"/&gt;&lt;/w:num&gt;&lt;w:num w:numId="14"&gt;&lt;w:abstractNumId w:val="9"/&gt;&lt;/w:num&gt;&lt;w:num w:numId="15"&gt;&lt;w:abstractNumId w:val="10"/&gt;&lt;/w:num&gt;&lt;/w:numbering&gt;&lt;/pkg:xmlData&gt;&lt;/pkg:part&gt;&lt;/pkg:package&gt;
</Titel>
      <TelefonPersonlig>
			</TelefonPersonlig>
      <EmailPersonlig>
			</EmailPersonlig>
    </Personinfo>
  </KontaktuppgifterForetag>
  <KontaktuppgifterKund>
    <ForetagKund>
		</ForetagKund>
    <OrgnrKund>
		</OrgnrKund>
    <TelefonKund>
		</TelefonKund>
    <EmailKund>
		</EmailKund>
    <BesoksadressKund>
		</BesoksadressKund>
    <PostAdressKund>
		</PostAdressKund>
    <GataKund>
		</GataKund>
    <PostnummerKund>
		</PostnummerKund>
    <OrtKund>
		</OrtKund>
    <PersoninfoKund>
      <NamnKund>
			</NamnKund>
      <TitelKund>
			</TitelKund>
      <TelefonPersonligKund>
			</TelefonPersonligKund>
      <EmailPersonligKund>
			</EmailPersonligKund>
    </PersoninfoKund>
  </KontaktuppgifterKund>
  <Rapportinfo>
    <Ar>
		</Ar>
    <Kvartal>
		</Kvartal>
    <Period>
		</Period>
    <Manad>
		</Manad>
    <Nuvarandemanad>
		</Nuvarandemanad>
    <Foregaendemanad>
		</Foregaendemanad>
    <Rapportdatum>
		</Rapportdatum>
  </Rapportinfo>
  <Ekonomiinfo>
    <Belopp>
		</Belopp>
    <Summa>
		</Summa>
  </Ekonomiinfo>
</Rehngruppen10>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129BBCBF21362E4099AE6C2F27C58737" ma:contentTypeVersion="16" ma:contentTypeDescription="Skapa ett nytt dokument." ma:contentTypeScope="" ma:versionID="0d7d7d75af5cc18099c16a95b367d914">
  <xsd:schema xmlns:xsd="http://www.w3.org/2001/XMLSchema" xmlns:xs="http://www.w3.org/2001/XMLSchema" xmlns:p="http://schemas.microsoft.com/office/2006/metadata/properties" xmlns:ns2="10c3a147-0d64-46aa-a281-dc97358e8373" xmlns:ns3="d7532cd0-e888-47d6-8f58-db0210f25002" targetNamespace="http://schemas.microsoft.com/office/2006/metadata/properties" ma:root="true" ma:fieldsID="200b5d1f0c33c4436e6ab0a9b524dcd2" ns2:_="" ns3:_="">
    <xsd:import namespace="10c3a147-0d64-46aa-a281-dc97358e8373"/>
    <xsd:import namespace="d7532cd0-e888-47d6-8f58-db0210f2500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3a147-0d64-46aa-a281-dc97358e83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Bildmarkeringar" ma:readOnly="false" ma:fieldId="{5cf76f15-5ced-4ddc-b409-7134ff3c332f}" ma:taxonomyMulti="true" ma:sspId="e641fc9e-d469-439b-858c-bb315f8f2b44"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7532cd0-e888-47d6-8f58-db0210f25002" elementFormDefault="qualified">
    <xsd:import namespace="http://schemas.microsoft.com/office/2006/documentManagement/types"/>
    <xsd:import namespace="http://schemas.microsoft.com/office/infopath/2007/PartnerControls"/>
    <xsd:element name="SharedWithUsers" ma:index="1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lat med information" ma:internalName="SharedWithDetails" ma:readOnly="true">
      <xsd:simpleType>
        <xsd:restriction base="dms:Note">
          <xsd:maxLength value="255"/>
        </xsd:restriction>
      </xsd:simpleType>
    </xsd:element>
    <xsd:element name="TaxCatchAll" ma:index="22" nillable="true" ma:displayName="Taxonomy Catch All Column" ma:hidden="true" ma:list="{30b7dfbb-f336-48fa-8c7f-073517c25c02}" ma:internalName="TaxCatchAll" ma:showField="CatchAllData" ma:web="d7532cd0-e888-47d6-8f58-db0210f250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10c3a147-0d64-46aa-a281-dc97358e8373">
      <Terms xmlns="http://schemas.microsoft.com/office/infopath/2007/PartnerControls"/>
    </lcf76f155ced4ddcb4097134ff3c332f>
    <TaxCatchAll xmlns="d7532cd0-e888-47d6-8f58-db0210f25002" xsi:nil="true"/>
  </documentManagement>
</p:properties>
</file>

<file path=customXml/itemProps1.xml><?xml version="1.0" encoding="utf-8"?>
<ds:datastoreItem xmlns:ds="http://schemas.openxmlformats.org/officeDocument/2006/customXml" ds:itemID="{DC7B2992-90CA-4E95-80E1-2EC82D6CF75B}">
  <ds:schemaRefs/>
</ds:datastoreItem>
</file>

<file path=customXml/itemProps2.xml><?xml version="1.0" encoding="utf-8"?>
<ds:datastoreItem xmlns:ds="http://schemas.openxmlformats.org/officeDocument/2006/customXml" ds:itemID="{54068D82-7AFB-438D-9B71-7781E6651574}">
  <ds:schemaRefs>
    <ds:schemaRef ds:uri="http://schemas.openxmlformats.org/officeDocument/2006/bibliography"/>
  </ds:schemaRefs>
</ds:datastoreItem>
</file>

<file path=customXml/itemProps3.xml><?xml version="1.0" encoding="utf-8"?>
<ds:datastoreItem xmlns:ds="http://schemas.openxmlformats.org/officeDocument/2006/customXml" ds:itemID="{6DE2568F-F1C0-4003-AA94-181BEEC2A7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c3a147-0d64-46aa-a281-dc97358e8373"/>
    <ds:schemaRef ds:uri="d7532cd0-e888-47d6-8f58-db0210f250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7EFCFB-0056-415F-B00A-D74C21B6EF32}">
  <ds:schemaRefs>
    <ds:schemaRef ds:uri="http://schemas.microsoft.com/sharepoint/v3/contenttype/forms"/>
  </ds:schemaRefs>
</ds:datastoreItem>
</file>

<file path=customXml/itemProps5.xml><?xml version="1.0" encoding="utf-8"?>
<ds:datastoreItem xmlns:ds="http://schemas.openxmlformats.org/officeDocument/2006/customXml" ds:itemID="{3EFEC240-9262-4A6F-86D4-E97103AA9325}">
  <ds:schemaRefs>
    <ds:schemaRef ds:uri="http://schemas.microsoft.com/office/2006/metadata/properties"/>
    <ds:schemaRef ds:uri="http://schemas.microsoft.com/office/infopath/2007/PartnerControls"/>
    <ds:schemaRef ds:uri="10c3a147-0d64-46aa-a281-dc97358e8373"/>
    <ds:schemaRef ds:uri="d7532cd0-e888-47d6-8f58-db0210f2500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1946</Words>
  <Characters>11097</Characters>
  <Application>Microsoft Office Word</Application>
  <DocSecurity>0</DocSecurity>
  <Lines>92</Lines>
  <Paragraphs>26</Paragraphs>
  <ScaleCrop>false</ScaleCrop>
  <Company>Betsson Group</Company>
  <LinksUpToDate>false</LinksUpToDate>
  <CharactersWithSpaces>13017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Mireya Vella</dc:creator>
  <cp:keywords>class='Confidential'</cp:keywords>
  <dc:description/>
  <cp:lastModifiedBy>Mireya Vella</cp:lastModifiedBy>
  <cp:revision>2</cp:revision>
  <cp:lastPrinted>2017-11-30T09:31:00Z</cp:lastPrinted>
  <dcterms:created xsi:type="dcterms:W3CDTF">2026-03-03T15:29:00Z</dcterms:created>
  <dcterms:modified xsi:type="dcterms:W3CDTF">2026-03-03T15:31:00Z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2586f141,713e5d96,46369fd9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2026-03-03T15:31:43Z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8deb1c5c-bc5a-4e3c-be73-f57a8a4fc09a</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y name="SuperdocVersion" fmtid="{D5CDD505-2E9C-101B-9397-08002B2CF9AE}" pid="13">
    <vt:lpwstr>1.10.1-next.4</vt:lpwstr>
  </property>
  <property name="DocumentGuid" fmtid="{D5CDD505-2E9C-101B-9397-08002B2CF9AE}" pid="14">
    <vt:lpwstr>B058D98F-DB03-40EB-8082-0C95A5183902</vt:lpwstr>
  </property>
</Properties>
</file>