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00" w:after="200"/>
        <w:contextualSpacing/>
        <w:rPr/>
      </w:pPr>
      <w:r>
        <w:rPr/>
        <w:t>Moving Average Convergence Divergence</w:t>
      </w:r>
    </w:p>
    <w:p>
      <w:pPr>
        <w:pStyle w:val="Heading7"/>
        <w:rPr/>
      </w:pPr>
      <w:r>
        <w:rPr/>
        <w:t>Metody numeryczne- Projekt nr. 1</w:t>
      </w:r>
    </w:p>
    <w:p>
      <w:pPr>
        <w:pStyle w:val="Normal"/>
        <w:rPr>
          <w:highlight w:val="none"/>
        </w:rPr>
      </w:pPr>
      <w:r>
        <w:rPr/>
        <w:t>Jakub Kwidziński 188647</w:t>
      </w:r>
    </w:p>
    <w:p>
      <w:pPr>
        <w:pStyle w:val="Heading1"/>
        <w:rPr/>
      </w:pPr>
      <w:r>
        <w:rPr/>
        <w:t>Wstęp</w:t>
      </w:r>
    </w:p>
    <w:p>
      <w:pPr>
        <w:pStyle w:val="Normal"/>
        <w:rPr/>
      </w:pPr>
      <w:r>
        <w:rPr/>
        <w:t>W ramach  tego projektu postawiono sobie za cel zaimplementowanie wskaźnika  giełdowego MACD (Moving Average Convergence Divergence), który stanowi  istotne narzędzie analizy technicznej. MACD, będący jednym z popularnych  wskaźników analizy technicznej, umożliwia identyfikację trendów oraz  potencjalnych punktów zwrotnych na rynku. W niniejszym projekcie zostanie  omówiona teoria działania wskaźnika MACD, a następnie przeprowadzona  jego implementacja wraz z przykładowym zastosowaniem.</w:t>
      </w:r>
    </w:p>
    <w:p>
      <w:pPr>
        <w:pStyle w:val="Heading1"/>
        <w:rPr/>
      </w:pPr>
      <w:r>
        <w:rPr/>
        <w:t>Teoria</w:t>
      </w:r>
    </w:p>
    <w:p>
      <w:pPr>
        <w:pStyle w:val="Normal"/>
        <w:pBdr/>
        <w:ind w:left="0" w:right="0" w:hanging="0"/>
        <w:rPr>
          <w:rFonts w:ascii="Arial" w:hAnsi="Arial" w:cs="Arial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>Głównym celem wskaźnika MACD jest identyfikacja zmian w trendach cenowych oraz sygnalizacja potencjalnych punktów kupna/sprzedaży. MACD składa się z dwóch linii: linii MACD oraz linii sygnałowej (SIGNAL), które są generowane na podstawie różnicy między dwiema wykładniczymi średnimi kroczącymi (EMA) cen akcji.</w:t>
      </w:r>
    </w:p>
    <w:p>
      <w:pPr>
        <w:pStyle w:val="ListParagraph"/>
        <w:numPr>
          <w:ilvl w:val="0"/>
          <w:numId w:val="1"/>
        </w:numPr>
        <w:pBdr/>
        <w:spacing w:before="0" w:after="0"/>
        <w:ind w:left="709" w:right="0" w:hanging="360"/>
        <w:contextualSpacing/>
        <w:rPr>
          <w:rFonts w:ascii="Arial" w:hAnsi="Arial" w:cs="Arial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>Linia MACD: Jest to różnica między dwiema wykładniczymi średnimi kroczącymi (EMA) o różnych okresach. Standardowo, jedna z tych średnich jest obliczana na podstawie krótszego okresu (np. 12 dni), natomiast druga na podstawie dłuższego okresu (np. 26 dni). Linia MACD odzwierciedla dynamikę zmian cen akcji.</w:t>
      </w:r>
    </w:p>
    <w:p>
      <w:pPr>
        <w:pStyle w:val="ListParagraph"/>
        <w:numPr>
          <w:ilvl w:val="0"/>
          <w:numId w:val="1"/>
        </w:numPr>
        <w:pBdr/>
        <w:spacing w:before="0" w:after="200"/>
        <w:ind w:left="709" w:right="0" w:hanging="360"/>
        <w:contextualSpacing w:val="false"/>
        <w:rPr>
          <w:rFonts w:ascii="Arial" w:hAnsi="Arial" w:cs="Arial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>Linia sygnałowa (SIGNAL): Linia ta jest średnią kroczącą (EMA) obliczaną na podstawie wartości linii MACD. Zazwyczaj stosuje się krótszy okres wykładniczej średniej (np. 9 dni). Linia sygnałowa służy do wygładzania oscylacji w linii MACD oraz generowania konkretnych sygnałów kupna i sprzedaży.</w:t>
      </w:r>
    </w:p>
    <w:p>
      <w:pPr>
        <w:pStyle w:val="Normal"/>
        <w:pBdr/>
        <w:ind w:left="0" w:right="0" w:hanging="0"/>
        <w:rPr>
          <w:highlight w:val="none"/>
        </w:rPr>
      </w:pPr>
      <w:r>
        <w:rPr>
          <w:rFonts w:eastAsia="Arial" w:cs="Arial"/>
          <w:color w:val="000000"/>
          <w:sz w:val="22"/>
          <w:szCs w:val="22"/>
        </w:rPr>
        <w:t>Głównym sygnałem generowanym przez wskaźnik MACD jest krzyżowanie się linii MACD i linii sygnałowej. Kiedy linia MACD przecina linię SIGNAL od dołu, generowany jest sygnał kupna, sugerujący wzrost cen akcji. Z kolei gdy linia MACD przecina linię SIGNAL od góry, generowany jest sygnał sprzedaży, co sugeruje spadek cen akcji.</w:t>
      </w:r>
    </w:p>
    <w:p>
      <w:pPr>
        <w:pStyle w:val="Normal"/>
        <w:pBdr/>
        <w:ind w:left="0" w:right="0" w:hanging="0"/>
        <w:rPr/>
      </w:pPr>
      <w:r>
        <w:rPr/>
        <w:t>Wykładnicza średnia krocząca (Exponential Moving Average) jest jedną z podstawowych metod analizy technicznej wykorzystywaną do wygładzania szeregów czasowych, takich jak ceny akcji na rynku giełdowym. W przeciwieństwie do prostych średnich ruchomych, które przydzielają równą wagę wszystkim danym w okresie, EMA przypisuje większą wagę najnowszym danym, co sprawia, że jest bardziej czuła na bieżące zmiany cen.</w:t>
      </w:r>
    </w:p>
    <w:p>
      <w:pPr>
        <w:pStyle w:val="Normal"/>
        <w:pBdr/>
        <w:ind w:left="0" w:right="0" w:hanging="0"/>
        <w:rPr/>
      </w:pPr>
      <w:r>
        <w:rPr/>
        <w:t>Obliczanie EMA polega na przyznaniu odpowiednich wag kolejnym punktom danych i wyznaczeniu średniej ważonej z tych punktów. Wzór na EMA można wyrazić następująco:</w:t>
      </w:r>
    </w:p>
    <w:p>
      <w:pPr>
        <w:pStyle w:val="Normal"/>
        <w:pBdr/>
        <w:ind w:left="0" w:right="0" w:hanging="0"/>
        <w:rPr>
          <w:highlight w:val="none"/>
        </w:rPr>
      </w:pPr>
      <w:r>
        <w:rPr/>
        <w:drawing>
          <wp:inline distT="0" distB="0" distL="0" distR="0">
            <wp:extent cx="5940425" cy="19189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Heading1"/>
        <w:rPr>
          <w:highlight w:val="none"/>
        </w:rPr>
      </w:pPr>
      <w:r>
        <w:rPr/>
        <w:t>Analiza</w:t>
      </w:r>
    </w:p>
    <w:p>
      <w:pPr>
        <w:pStyle w:val="Heading1"/>
        <w:rPr>
          <w:highlight w:val="none"/>
        </w:rPr>
      </w:pPr>
      <w:r>
        <w:rPr/>
        <w:t>1. WIG20</w:t>
      </w:r>
    </w:p>
    <w:p>
      <w:pPr>
        <w:pStyle w:val="Normal"/>
        <w:rPr>
          <w:highlight w:val="none"/>
        </w:rPr>
      </w:pPr>
      <w:r>
        <w:rPr/>
        <w:t>Wykres WIG20 w latach 20</w:t>
      </w:r>
      <w:r>
        <w:rPr/>
        <w:t>12</w:t>
      </w:r>
      <w:r>
        <w:rPr/>
        <w:t>-20</w:t>
      </w:r>
      <w:r>
        <w:rPr/>
        <w:t>16</w:t>
      </w:r>
      <w:r>
        <w:rPr/>
        <w:t>:</w:t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5940425" cy="19570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left="709" w:right="0" w:hanging="0"/>
        <w:rPr>
          <w:highlight w:val="none"/>
        </w:rPr>
      </w:pPr>
      <w:r>
        <w:rPr/>
        <w:t xml:space="preserve">Cena zamknięcia niedługo po dniu zero jest najniższa w analizowanym okresie, następnie do dnia 400 ma tendencję wzrostową. </w:t>
      </w:r>
      <w:r>
        <w:rPr/>
        <w:t>Do dnia 700 ma miejsce trend boczny po czym przez nastepne 50 dni jest wzrost</w:t>
      </w:r>
      <w:r>
        <w:rPr/>
        <w:t>. Po dniu 750 następuje spadek.</w:t>
      </w:r>
    </w:p>
    <w:p>
      <w:pPr>
        <w:pStyle w:val="Normal"/>
        <w:pBdr/>
        <w:ind w:left="709" w:right="0" w:hanging="0"/>
        <w:rPr>
          <w:highlight w:val="none"/>
        </w:rPr>
      </w:pPr>
      <w:r>
        <w:rPr/>
      </w:r>
    </w:p>
    <w:p>
      <w:pPr>
        <w:pStyle w:val="Normal"/>
        <w:pBdr/>
        <w:ind w:left="709" w:right="0" w:hanging="0"/>
        <w:rPr>
          <w:highlight w:val="none"/>
        </w:rPr>
      </w:pPr>
      <w:r>
        <w:rPr/>
      </w:r>
    </w:p>
    <w:p>
      <w:pPr>
        <w:pStyle w:val="Normal"/>
        <w:pBdr/>
        <w:ind w:left="709" w:right="0" w:hanging="0"/>
        <w:rPr>
          <w:highlight w:val="none"/>
        </w:rPr>
      </w:pPr>
      <w:r>
        <w:rPr/>
      </w:r>
    </w:p>
    <w:p>
      <w:pPr>
        <w:pStyle w:val="Normal"/>
        <w:pBdr/>
        <w:ind w:left="709" w:right="0" w:hanging="0"/>
        <w:rPr>
          <w:highlight w:val="none"/>
        </w:rPr>
      </w:pPr>
      <w:r>
        <w:rPr/>
      </w:r>
    </w:p>
    <w:p>
      <w:pPr>
        <w:pStyle w:val="Normal"/>
        <w:pBdr/>
        <w:ind w:left="709" w:right="0" w:hanging="0"/>
        <w:rPr>
          <w:highlight w:val="none"/>
        </w:rPr>
      </w:pPr>
      <w:r>
        <w:rPr/>
      </w:r>
    </w:p>
    <w:p>
      <w:pPr>
        <w:pStyle w:val="Normal"/>
        <w:pBdr/>
        <w:ind w:left="709" w:right="0" w:hanging="0"/>
        <w:rPr>
          <w:highlight w:val="none"/>
        </w:rPr>
      </w:pPr>
      <w:r>
        <w:rPr/>
      </w:r>
    </w:p>
    <w:p>
      <w:pPr>
        <w:pStyle w:val="Normal"/>
        <w:pBdr/>
        <w:ind w:left="709" w:right="0" w:hanging="0"/>
        <w:rPr>
          <w:highlight w:val="none"/>
        </w:rPr>
      </w:pPr>
      <w:r>
        <w:rPr/>
      </w:r>
    </w:p>
    <w:p>
      <w:pPr>
        <w:pStyle w:val="Normal"/>
        <w:pBdr/>
        <w:ind w:left="709" w:right="0" w:hanging="0"/>
        <w:rPr>
          <w:highlight w:val="none"/>
        </w:rPr>
      </w:pPr>
      <w:r>
        <w:rPr/>
      </w:r>
    </w:p>
    <w:p>
      <w:pPr>
        <w:pStyle w:val="Normal"/>
        <w:pBdr/>
        <w:ind w:left="709" w:right="0" w:hanging="0"/>
        <w:rPr>
          <w:highlight w:val="none"/>
        </w:rPr>
      </w:pPr>
      <w:r>
        <w:rPr/>
      </w:r>
    </w:p>
    <w:p>
      <w:pPr>
        <w:pStyle w:val="Normal"/>
        <w:pBdr/>
        <w:ind w:left="709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  <w:t>Wykres MACD i SIGNAL z zaznaczonymi punktami kupna/sprzedaży</w:t>
      </w:r>
    </w:p>
    <w:p>
      <w:pPr>
        <w:pStyle w:val="Normal"/>
        <w:pBdr/>
        <w:ind w:left="0" w:right="0" w:hanging="0"/>
        <w:rPr>
          <w:highlight w:val="none"/>
        </w:rPr>
      </w:pPr>
      <w:r>
        <w:rPr/>
        <w:t>dla danych WIG20 20</w:t>
      </w:r>
      <w:r>
        <w:rPr/>
        <w:t>12</w:t>
      </w:r>
      <w:r>
        <w:rPr/>
        <w:t>-20</w:t>
      </w:r>
      <w:r>
        <w:rPr/>
        <w:t>16</w:t>
      </w:r>
      <w:r>
        <w:rPr/>
        <w:t>:</w:t>
      </w:r>
    </w:p>
    <w:p>
      <w:pPr>
        <w:pStyle w:val="Normal"/>
        <w:pBdr/>
        <w:ind w:left="0" w:right="0" w:hanging="0"/>
        <w:rPr>
          <w:highlight w:val="none"/>
        </w:rPr>
      </w:pPr>
      <w:r>
        <w:rPr/>
        <w:drawing>
          <wp:inline distT="0" distB="0" distL="0" distR="0">
            <wp:extent cx="5940425" cy="18770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left="0" w:right="0" w:hanging="0"/>
        <w:rPr>
          <w:highlight w:val="none"/>
        </w:rPr>
      </w:pPr>
      <w:r>
        <w:rPr/>
        <w:tab/>
        <w:t xml:space="preserve">Na powyższym wykresie widać wiele lokalnych ekstremów z zaznaczonymi punktami </w:t>
        <w:tab/>
        <w:t xml:space="preserve">zakupu oraz sprzedaży. Spadek wskaźników oznacza trend spadkowy cen zamkniecia </w:t>
        <w:tab/>
        <w:t xml:space="preserve">na wykresie notowań, a ich wzrost na trend wzrostowy. Zatem minima przewidują wzrost </w:t>
        <w:tab/>
        <w:t>cen, a maksima ich spadek.</w:t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  <w:t>Wyniki symulacji:</w:t>
      </w:r>
    </w:p>
    <w:p>
      <w:pPr>
        <w:pStyle w:val="Normal"/>
        <w:pBdr/>
        <w:ind w:left="0" w:right="0" w:hanging="0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1513205</wp:posOffset>
            </wp:positionH>
            <wp:positionV relativeFrom="paragraph">
              <wp:posOffset>123825</wp:posOffset>
            </wp:positionV>
            <wp:extent cx="3085465" cy="1866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  <w:t>Niestety s</w:t>
      </w:r>
      <w:r>
        <w:rPr/>
        <w:t xml:space="preserve">ymulacja zakończyła się stratą, co oznacza, że strategia oparta na algorytmie MACD nie przyniosła pozytywnych rezultatów w tym konkretnym przypadku. </w:t>
      </w:r>
      <w:r>
        <w:rPr/>
        <w:t>Może to być spowodowane tym, że w sytuacji, gdy rynek porusza się w trendzie bocznym, czyli brak wyraźnego trendu wzrostowego lub spadkowego, sygnały generowane przez MACD mogą być nieskuteczne lub prowadzić do częstych fałszywych sygnałów. Kolejną wadą MACD jest, że</w:t>
      </w:r>
      <w:r>
        <w:rPr/>
        <w:t xml:space="preserve"> reaguje na zmiany cen z opóźnieniem. W przypadku szybkich ruchów cenowych, opóźnienie to może prowadzić do błędnych sygnałów kupna lub sprzedaży. </w:t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Heading1"/>
        <w:rPr>
          <w:highlight w:val="none"/>
        </w:rPr>
      </w:pPr>
      <w:r>
        <w:rPr/>
        <w:t xml:space="preserve">2. </w:t>
      </w:r>
      <w:r>
        <w:rPr/>
        <w:t>SAX</w:t>
      </w:r>
    </w:p>
    <w:p>
      <w:pPr>
        <w:pStyle w:val="Normal"/>
        <w:pBdr/>
        <w:ind w:left="0" w:right="0" w:hanging="0"/>
        <w:rPr>
          <w:highlight w:val="none"/>
        </w:rPr>
      </w:pPr>
      <w:r>
        <w:rPr/>
        <w:t xml:space="preserve">Wykres </w:t>
      </w:r>
      <w:r>
        <w:rPr/>
        <w:t>SAX</w:t>
      </w:r>
      <w:r>
        <w:rPr/>
        <w:t xml:space="preserve"> 20</w:t>
      </w:r>
      <w:r>
        <w:rPr/>
        <w:t>15</w:t>
      </w:r>
      <w:r>
        <w:rPr/>
        <w:t>-20</w:t>
      </w:r>
      <w:r>
        <w:rPr/>
        <w:t>19</w:t>
      </w:r>
      <w:r>
        <w:rPr/>
        <w:t>:</w:t>
      </w:r>
    </w:p>
    <w:p>
      <w:pPr>
        <w:pStyle w:val="Normal"/>
        <w:pBdr/>
        <w:ind w:left="0" w:right="0" w:hanging="0"/>
        <w:rPr>
          <w:highlight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015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Wykres MACD i SIGNAL z zaznaczonymi punktami kupna/sprzedaży</w:t>
      </w:r>
    </w:p>
    <w:p>
      <w:pPr>
        <w:pStyle w:val="Normal"/>
        <w:pBdr/>
        <w:ind w:left="0" w:right="0" w:hanging="0"/>
        <w:rPr>
          <w:highlight w:val="none"/>
        </w:rPr>
      </w:pPr>
      <w:r>
        <w:rPr/>
        <w:t xml:space="preserve">dla danych </w:t>
      </w:r>
      <w:r>
        <w:rPr/>
        <w:t>SAX</w:t>
      </w:r>
      <w:r>
        <w:rPr/>
        <w:t xml:space="preserve"> 20</w:t>
      </w:r>
      <w:r>
        <w:rPr/>
        <w:t>15</w:t>
      </w:r>
      <w:r>
        <w:rPr/>
        <w:t>-20</w:t>
      </w:r>
      <w:r>
        <w:rPr/>
        <w:t>19</w:t>
      </w:r>
      <w:r>
        <w:rPr/>
        <w:t>:</w:t>
      </w:r>
    </w:p>
    <w:p>
      <w:pPr>
        <w:pStyle w:val="Normal"/>
        <w:pBdr/>
        <w:ind w:left="0" w:right="0" w:hanging="0"/>
        <w:rPr>
          <w:highlight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450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Wynik symulacji:</w:t>
      </w:r>
    </w:p>
    <w:p>
      <w:pPr>
        <w:pStyle w:val="Normal"/>
        <w:pBdr/>
        <w:ind w:left="0" w:right="0" w:hanging="0"/>
        <w:rPr>
          <w:highlight w:val="no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0715" cy="18567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  <w:tab/>
        <w:t xml:space="preserve">Symulacja zakończyła się z zyskiem w wysokości 47% co oznacza, że MACD dobrze </w:t>
        <w:tab/>
        <w:t>wyznaczył sygnały kupna/sprzedaży.</w:t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Normal"/>
        <w:pBdr/>
        <w:ind w:left="0" w:right="0" w:hanging="0"/>
        <w:rPr>
          <w:highlight w:val="none"/>
        </w:rPr>
      </w:pPr>
      <w:r>
        <w:rPr/>
      </w:r>
    </w:p>
    <w:p>
      <w:pPr>
        <w:pStyle w:val="Heading1"/>
        <w:rPr>
          <w:highlight w:val="none"/>
        </w:rPr>
      </w:pPr>
      <w:r>
        <w:rPr/>
        <w:t>Zalety MACD:</w:t>
      </w:r>
    </w:p>
    <w:p>
      <w:pPr>
        <w:pStyle w:val="TextBody"/>
        <w:pBdr/>
        <w:ind w:left="0" w:right="0" w:hanging="0"/>
        <w:rPr>
          <w:highlight w:val="none"/>
        </w:rPr>
      </w:pPr>
      <w:r>
        <w:rPr/>
        <w:tab/>
        <w:t>1. Prostota: MACD jest stosunkowo prostym wskaźnikiem do zrozumienia i z</w:t>
        <w:tab/>
        <w:t xml:space="preserve">astosowania, co sprawia, że jest popularny zarówno wśród początkujących, jak i </w:t>
        <w:tab/>
        <w:t>doświadczonych traderów.</w:t>
      </w:r>
    </w:p>
    <w:p>
      <w:pPr>
        <w:pStyle w:val="TextBody"/>
        <w:numPr>
          <w:ilvl w:val="0"/>
          <w:numId w:val="0"/>
        </w:numPr>
        <w:ind w:hanging="0"/>
        <w:rPr>
          <w:highlight w:val="none"/>
        </w:rPr>
      </w:pPr>
      <w:r>
        <w:rPr/>
        <w:t xml:space="preserve">2. </w:t>
      </w:r>
      <w:r>
        <w:rPr/>
        <w:t>Sygnały kupna i sprzedaży: MACD generuje sygnały kupna i sprzedaży na podstawie krzyżowania się dwóch średnich kroczących, co umożliwia identyfikację potencjalnych punktów wejścia i wyjścia z pozycji na rynku.</w:t>
      </w:r>
    </w:p>
    <w:p>
      <w:pPr>
        <w:pStyle w:val="TextBody"/>
        <w:numPr>
          <w:ilvl w:val="0"/>
          <w:numId w:val="0"/>
        </w:numPr>
        <w:ind w:hanging="0"/>
        <w:rPr>
          <w:highlight w:val="none"/>
        </w:rPr>
      </w:pPr>
      <w:r>
        <w:rPr/>
        <w:t xml:space="preserve">3. </w:t>
      </w:r>
      <w:r>
        <w:rPr/>
        <w:t>Trendy rynkowe: MACD może być skuteczny w identyfikowaniu trendów rynkowych, ponieważ reaguje na zmiany w tempie ruchu cenowego. Dzięki temu traderzy mogą łatwiej określić, czy rynek znajduje się w trendzie wzrostowym czy spadkowym.</w:t>
      </w:r>
    </w:p>
    <w:p>
      <w:pPr>
        <w:pStyle w:val="TextBody"/>
        <w:numPr>
          <w:ilvl w:val="0"/>
          <w:numId w:val="0"/>
        </w:numPr>
        <w:ind w:hanging="0"/>
        <w:rPr>
          <w:highlight w:val="none"/>
        </w:rPr>
      </w:pPr>
      <w:r>
        <w:rPr/>
        <w:t xml:space="preserve">4. </w:t>
      </w:r>
      <w:r>
        <w:rPr/>
        <w:t>Dostosowalność: MACD jest elastyczny i może być dostosowywany poprzez zmianę parametrów, takich jak okresy dla krótkiej i długiej średniej kroczącej, co umożliwia dostosowanie go do różnych stylów tradingu oraz warunków rynkowych.</w:t>
      </w:r>
    </w:p>
    <w:p>
      <w:pPr>
        <w:pStyle w:val="TextBody"/>
        <w:numPr>
          <w:ilvl w:val="0"/>
          <w:numId w:val="0"/>
        </w:numPr>
        <w:ind w:hanging="0"/>
        <w:rPr>
          <w:highlight w:val="none"/>
        </w:rPr>
      </w:pPr>
      <w:r>
        <w:rPr/>
        <w:t xml:space="preserve">5. </w:t>
      </w:r>
      <w:r>
        <w:rPr/>
        <w:t>Użyteczność w strategiach wieloetapowych: MACD często jest wykorzystywany jako część bardziej zaawansowanych strategii tradingowych, gdzie jest stosowany w połączeniu z innymi wskaźnikami i narzędziami analizy technicznej.</w:t>
      </w:r>
    </w:p>
    <w:p>
      <w:pPr>
        <w:pStyle w:val="TextBody"/>
        <w:rPr>
          <w:highlight w:val="none"/>
        </w:rPr>
      </w:pPr>
      <w:r>
        <w:rPr/>
      </w:r>
    </w:p>
    <w:p>
      <w:pPr>
        <w:pStyle w:val="TextBody"/>
        <w:rPr>
          <w:highlight w:val="none"/>
        </w:rPr>
      </w:pPr>
      <w:r>
        <w:rPr/>
      </w:r>
    </w:p>
    <w:p>
      <w:pPr>
        <w:pStyle w:val="Heading1"/>
        <w:rPr>
          <w:highlight w:val="none"/>
        </w:rPr>
      </w:pPr>
      <w:r>
        <w:rPr/>
        <w:t>Wady MACD:</w:t>
      </w:r>
    </w:p>
    <w:p>
      <w:pPr>
        <w:pStyle w:val="TextBody"/>
        <w:pBdr/>
        <w:ind w:left="0" w:right="0" w:hanging="0"/>
        <w:rPr>
          <w:highlight w:val="none"/>
        </w:rPr>
      </w:pPr>
      <w:r>
        <w:rPr/>
        <w:tab/>
        <w:t xml:space="preserve">1. Opóźnienie: MACD może reagować na zmiany cen z opóźnieniem, co może </w:t>
        <w:tab/>
        <w:t>prowadzić do błędnych sygnałów kupna lub sprzedaży.</w:t>
      </w:r>
    </w:p>
    <w:p>
      <w:pPr>
        <w:pStyle w:val="TextBody"/>
        <w:numPr>
          <w:ilvl w:val="0"/>
          <w:numId w:val="0"/>
        </w:numPr>
        <w:ind w:hanging="0"/>
        <w:rPr>
          <w:highlight w:val="none"/>
        </w:rPr>
      </w:pPr>
      <w:r>
        <w:rPr/>
        <w:t xml:space="preserve">2. </w:t>
      </w:r>
      <w:r>
        <w:rPr/>
        <w:t>Fałszywe sygnały: Algorytm MACD może generować sygnały kupna lub sprzedaży, które okazują się fałszywe w warunkach rynkowych o dużej zmienności lub braku wyraźnego trendu.</w:t>
      </w:r>
    </w:p>
    <w:p>
      <w:pPr>
        <w:pStyle w:val="TextBody"/>
        <w:numPr>
          <w:ilvl w:val="0"/>
          <w:numId w:val="0"/>
        </w:numPr>
        <w:ind w:hanging="0"/>
        <w:rPr>
          <w:highlight w:val="none"/>
        </w:rPr>
      </w:pPr>
      <w:r>
        <w:rPr/>
        <w:t xml:space="preserve">3. </w:t>
      </w:r>
      <w:r>
        <w:rPr/>
        <w:t>Brak adaptacji: MACD może być mniej skuteczny w dynamicznie zmieniających się warunkach rynkowych, ponieważ nie dostosowuje się automatycznie do zmian w tempie ruchu cenowego lub różnych rodzajów trendów.</w:t>
      </w:r>
    </w:p>
    <w:p>
      <w:pPr>
        <w:pStyle w:val="TextBody"/>
        <w:numPr>
          <w:ilvl w:val="0"/>
          <w:numId w:val="0"/>
        </w:numPr>
        <w:ind w:hanging="0"/>
        <w:rPr>
          <w:highlight w:val="none"/>
        </w:rPr>
      </w:pPr>
      <w:r>
        <w:rPr/>
        <w:t xml:space="preserve">4. </w:t>
      </w:r>
      <w:r>
        <w:rPr/>
        <w:t>Słaba wydajność w bocznym rynku: W warunkach bocznego rynku, gdzie brak jest wyraźnego trendu wzrostowego lub spadkowego, sygnały generowane przez MACD mogą być nieskuteczne lub prowadzić do częstych fałszywych sygnałów.</w:t>
      </w:r>
    </w:p>
    <w:p>
      <w:pPr>
        <w:pStyle w:val="TextBody"/>
        <w:numPr>
          <w:ilvl w:val="0"/>
          <w:numId w:val="0"/>
        </w:numPr>
        <w:ind w:hanging="0"/>
        <w:rPr>
          <w:highlight w:val="none"/>
        </w:rPr>
      </w:pPr>
      <w:r>
        <w:rPr/>
        <w:t xml:space="preserve">5. </w:t>
      </w:r>
      <w:r>
        <w:rPr/>
        <w:t>Subiektywne parametry: Wybór odpowiednich parametrów (np. okresów dla krótkiej i długiej średniej kroczącej) w MACD może być trudny i podlegać subiektywnemu ocenianiu, co może prowadzić do różnych interpretacji i wyników.</w:t>
      </w:r>
    </w:p>
    <w:p>
      <w:pPr>
        <w:pStyle w:val="Heading1"/>
        <w:rPr>
          <w:highlight w:val="none"/>
        </w:rPr>
      </w:pPr>
      <w:r>
        <w:rPr/>
        <w:t>Podsumowanie</w:t>
      </w:r>
    </w:p>
    <w:p>
      <w:pPr>
        <w:pStyle w:val="TextBody"/>
        <w:rPr>
          <w:highlight w:val="none"/>
        </w:rPr>
      </w:pPr>
      <w:r>
        <w:rPr/>
        <w:t>Podsumowując, algorytm MACD (Moving Average Convergence Divergence) stanowi ważne narzędzie analizy technicznej, które może być użyteczne w identyfikacji trendów rynkowych oraz generowaniu sygnałów kupna i sprzedaży na rynkach finansowych. Jednakże, pomimo swoich zalet, MACD posiada również pewne wady, które mogą wpłynąć na jego skuteczność w praktyce.</w:t>
      </w:r>
    </w:p>
    <w:p>
      <w:pPr>
        <w:pStyle w:val="TextBody"/>
        <w:rPr>
          <w:highlight w:val="none"/>
        </w:rPr>
      </w:pPr>
      <w:r>
        <w:rPr/>
        <w:t>Opóźnienie, generowanie fałszywych sygnałów, brak adaptacji do zmieniających się warunków rynkowych, słaba wydajność w bocznym rynku oraz subiektywne dobieranie parametrów to główne wady algorytmu MACD.</w:t>
      </w:r>
    </w:p>
    <w:p>
      <w:pPr>
        <w:pStyle w:val="TextBody"/>
        <w:rPr>
          <w:highlight w:val="none"/>
        </w:rPr>
      </w:pPr>
      <w:r>
        <w:rPr/>
        <w:t>W związku z tym, traderzy powinni stosować MACD ostrożnie, uwzględniając jego ograniczenia i szukając potwierdzenia sygnałów kupna i sprzedaży za pomocą dodatkowych narzędzi i analizy rynku. Przed zastosowaniem strategii opartej na MACD zaleca się dokładne przetestowanie i dostosowanie parametrów do indywidualnych potrzeb i preferencji tradera. Pomimo wad, odpowiednio stosowany, MACD może być cennym narzędziem w arsenale tradera do podejmowania decyzji inwestycyjnych na rynkach finansowych.</w:t>
      </w:r>
    </w:p>
    <w:p>
      <w:pPr>
        <w:pStyle w:val="Heading1"/>
        <w:spacing w:before="480" w:after="200"/>
        <w:rPr>
          <w:highlight w:val="none"/>
        </w:rPr>
      </w:pPr>
      <w:r>
        <w:rPr/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LibreOffice/7.4.7.2$Linux_X86_64 LibreOffice_project/40$Build-2</Application>
  <AppVersion>15.0000</AppVersion>
  <Pages>6</Pages>
  <Words>963</Words>
  <Characters>6060</Characters>
  <CharactersWithSpaces>6996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2024-03-26T11:42:06Z</dcterms:modified>
  <cp:revision>2</cp:revision>
  <dc:subject/>
  <dc:title/>
</cp:coreProperties>
</file>